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DV_X1974731836"/>
      <w:bookmarkStart w:id="1" w:name="_GoBack"/>
      <w:bookmarkEnd w:id="1"/>
      <w:r w:rsidRPr="00056A2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15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A72B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 </w:t>
      </w:r>
      <w:r w:rsidRPr="004A72B7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Долгосрочному</w:t>
      </w:r>
      <w:r w:rsidRPr="004A72B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Инвестиционному</w:t>
      </w:r>
      <w:r w:rsidRPr="00056A2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Соглашению</w:t>
      </w:r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359F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№ ___ от «___» ______ 201_ г.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jc w:val="center"/>
        <w:rPr>
          <w:rFonts w:ascii="Times New Roman" w:eastAsia="MS Mincho" w:hAnsi="Times New Roman" w:cs="Times New Roman"/>
          <w:sz w:val="32"/>
          <w:szCs w:val="32"/>
          <w:lang w:val="ru-RU"/>
        </w:rPr>
      </w:pPr>
      <w:bookmarkStart w:id="2" w:name="_DV_M1"/>
      <w:bookmarkEnd w:id="2"/>
      <w:r w:rsidRPr="00056A24">
        <w:rPr>
          <w:rFonts w:ascii="Times New Roman" w:eastAsia="MS Mincho" w:hAnsi="Times New Roman" w:cs="Times New Roman"/>
          <w:sz w:val="32"/>
          <w:szCs w:val="32"/>
          <w:lang w:val="ru-RU"/>
        </w:rPr>
        <w:t xml:space="preserve">ПОРЯДОК РАСЧЕТА </w:t>
      </w:r>
      <w:r w:rsidRPr="00B117BA">
        <w:rPr>
          <w:rFonts w:ascii="Times New Roman" w:eastAsia="MS Mincho" w:hAnsi="Times New Roman" w:cs="Times New Roman"/>
          <w:sz w:val="32"/>
          <w:szCs w:val="32"/>
          <w:lang w:val="ru-RU"/>
        </w:rPr>
        <w:t>ФИНАНСИРОВАНИЯ</w:t>
      </w:r>
      <w:r w:rsidRPr="006359F1">
        <w:rPr>
          <w:rFonts w:ascii="Times New Roman" w:eastAsia="MS Mincho" w:hAnsi="Times New Roman" w:cs="Times New Roman"/>
          <w:sz w:val="32"/>
          <w:szCs w:val="32"/>
          <w:lang w:val="ru-RU"/>
        </w:rPr>
        <w:br/>
      </w:r>
      <w:r w:rsidRPr="00056A24">
        <w:rPr>
          <w:rFonts w:ascii="Times New Roman" w:eastAsia="MS Mincho" w:hAnsi="Times New Roman" w:cs="Times New Roman"/>
          <w:sz w:val="32"/>
          <w:szCs w:val="32"/>
          <w:lang w:val="ru-RU"/>
        </w:rPr>
        <w:t>НА ЭКСПЛУАТАЦИОННОЙ СТАДИИ</w:t>
      </w:r>
    </w:p>
    <w:p w:rsidR="001A60D4" w:rsidRPr="00056A24" w:rsidRDefault="001A60D4" w:rsidP="001A60D4">
      <w:pPr>
        <w:rPr>
          <w:rFonts w:eastAsia="MS Mincho"/>
          <w:lang w:val="ru-RU"/>
        </w:rPr>
      </w:pPr>
    </w:p>
    <w:p w:rsidR="001A60D4" w:rsidRPr="00056A24" w:rsidRDefault="001A60D4" w:rsidP="001A60D4">
      <w:pPr>
        <w:pStyle w:val="Body1"/>
        <w:widowControl/>
        <w:rPr>
          <w:rFonts w:ascii="Times New Roman" w:eastAsia="MS Mincho" w:hAnsi="Times New Roman" w:cs="Times New Roman"/>
          <w:kern w:val="0"/>
          <w:sz w:val="24"/>
          <w:szCs w:val="24"/>
          <w:lang w:val="ru-RU"/>
        </w:rPr>
        <w:sectPr w:rsidR="001A60D4" w:rsidRPr="00056A24" w:rsidSect="000D2CDE">
          <w:headerReference w:type="default" r:id="rId9"/>
          <w:footerReference w:type="default" r:id="rId10"/>
          <w:pgSz w:w="11907" w:h="16839"/>
          <w:pgMar w:top="1134" w:right="851" w:bottom="1134" w:left="1134" w:header="765" w:footer="482" w:gutter="0"/>
          <w:pgNumType w:start="1"/>
          <w:cols w:space="708"/>
          <w:noEndnote/>
          <w:docGrid w:linePitch="360"/>
        </w:sectPr>
      </w:pPr>
    </w:p>
    <w:p w:rsidR="001A60D4" w:rsidRPr="006359F1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851" w:hanging="851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DV_M2"/>
      <w:bookmarkEnd w:id="3"/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Настоящее Приложение устанавливает порядок расчета стоимости и особенности оплаты Исполнителю Эксплуатационных платежей на Эксплуатационной Стадии исполнения Соглашения, а также порядок расчета и особенности выплат Инвестиционных Платежей.</w:t>
      </w:r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6359F1" w:rsidRDefault="001A60D4" w:rsidP="00397B67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Порядок расчета и выплаты </w:t>
      </w:r>
      <w:r w:rsidR="00816E7B">
        <w:rPr>
          <w:rFonts w:ascii="Times New Roman" w:hAnsi="Times New Roman" w:cs="Times New Roman"/>
          <w:b/>
          <w:sz w:val="24"/>
          <w:szCs w:val="24"/>
          <w:lang w:val="ru-RU"/>
        </w:rPr>
        <w:t>Эксплуатационных</w:t>
      </w: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Платежей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851" w:hanging="851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определения, а так же сокращения, используемые в настоящем Приложении и написанные с заглавной буквы, применяются в значениях, приведенных</w:t>
      </w:r>
      <w:r w:rsidR="00816E7B">
        <w:rPr>
          <w:rFonts w:ascii="Times New Roman" w:hAnsi="Times New Roman" w:cs="Times New Roman"/>
          <w:sz w:val="24"/>
          <w:szCs w:val="24"/>
          <w:lang w:val="ru-RU"/>
        </w:rPr>
        <w:t xml:space="preserve"> в Приложении № 1 к Соглашению.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851" w:hanging="851"/>
        <w:rPr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Ниже представлен график выплат Эксплуатационных Платежей в отношении каждого календарного года исполнения Соглашения (Таблица 15.1), подлежащих использованию в расчетах для определения фактических сумм Текущих Эксплуатационных Платежей, подлежащих выплате Государственной Компанией Исполнителю на Эксплуатационной Стадии: </w:t>
      </w:r>
    </w:p>
    <w:p w:rsidR="001A60D4" w:rsidRPr="00056A24" w:rsidRDefault="001A60D4" w:rsidP="001A60D4">
      <w:pPr>
        <w:pStyle w:val="Recitals"/>
        <w:spacing w:before="120" w:after="120" w:line="240" w:lineRule="auto"/>
        <w:rPr>
          <w:lang w:val="ru-RU"/>
        </w:rPr>
      </w:pPr>
    </w:p>
    <w:p w:rsidR="001A60D4" w:rsidRPr="00056A24" w:rsidRDefault="001A60D4" w:rsidP="001A60D4">
      <w:pPr>
        <w:pStyle w:val="Recitals"/>
        <w:spacing w:before="120" w:after="120" w:line="240" w:lineRule="auto"/>
        <w:rPr>
          <w:lang w:val="ru-RU"/>
        </w:rPr>
        <w:sectPr w:rsidR="001A60D4" w:rsidRPr="00056A24" w:rsidSect="000D2CDE">
          <w:headerReference w:type="default" r:id="rId11"/>
          <w:footerReference w:type="default" r:id="rId12"/>
          <w:pgSz w:w="11907" w:h="16839"/>
          <w:pgMar w:top="1134" w:right="851" w:bottom="1134" w:left="1418" w:header="720" w:footer="720" w:gutter="0"/>
          <w:cols w:space="720"/>
          <w:noEndnote/>
          <w:docGrid w:linePitch="272"/>
        </w:sectPr>
      </w:pPr>
    </w:p>
    <w:p w:rsidR="001A60D4" w:rsidRPr="00255E30" w:rsidRDefault="001A60D4" w:rsidP="001A60D4">
      <w:pPr>
        <w:pStyle w:val="Recitals"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Таблица 15.1 Базовые Годовые Эксплуатационные Платежи в ценах </w:t>
      </w:r>
      <w:r w:rsidR="00255E30">
        <w:rPr>
          <w:rFonts w:ascii="Times New Roman" w:hAnsi="Times New Roman" w:cs="Times New Roman"/>
          <w:b/>
          <w:sz w:val="24"/>
          <w:szCs w:val="24"/>
          <w:lang w:val="ru-RU"/>
        </w:rPr>
        <w:t>первого </w:t>
      </w: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>квартала 201</w:t>
      </w:r>
      <w:r w:rsidR="00255E30">
        <w:rPr>
          <w:rFonts w:ascii="Times New Roman" w:hAnsi="Times New Roman" w:cs="Times New Roman"/>
          <w:b/>
          <w:sz w:val="24"/>
          <w:szCs w:val="24"/>
          <w:lang w:val="ru-RU"/>
        </w:rPr>
        <w:t>5 </w:t>
      </w: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года без учета НДС, руб.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(подлежит изменению по результатам проведения конкурса)</w:t>
      </w:r>
    </w:p>
    <w:tbl>
      <w:tblPr>
        <w:tblW w:w="5000" w:type="pct"/>
        <w:tblBorders>
          <w:top w:val="double" w:sz="6" w:space="0" w:color="auto"/>
          <w:left w:val="double" w:sz="6" w:space="0" w:color="000000"/>
          <w:bottom w:val="double" w:sz="6" w:space="0" w:color="auto"/>
          <w:right w:val="double" w:sz="6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293"/>
        <w:gridCol w:w="1483"/>
        <w:gridCol w:w="1456"/>
        <w:gridCol w:w="1456"/>
        <w:gridCol w:w="1456"/>
        <w:gridCol w:w="1456"/>
        <w:gridCol w:w="1492"/>
        <w:gridCol w:w="1483"/>
        <w:gridCol w:w="1786"/>
      </w:tblGrid>
      <w:tr w:rsidR="001A60D4" w:rsidRPr="00AD7E32" w:rsidTr="000D2CDE">
        <w:trPr>
          <w:trHeight w:val="330"/>
          <w:tblHeader/>
        </w:trPr>
        <w:tc>
          <w:tcPr>
            <w:tcW w:w="48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2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3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4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5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6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7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8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9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Графа 10</w:t>
            </w:r>
          </w:p>
        </w:tc>
      </w:tr>
      <w:tr w:rsidR="001A60D4" w:rsidRPr="00AD7E32" w:rsidTr="000D2CDE">
        <w:trPr>
          <w:trHeight w:val="1308"/>
        </w:trPr>
        <w:tc>
          <w:tcPr>
            <w:tcW w:w="48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Порядковые №№ Операционных Лет Соглашения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Календарные годы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Базовые Расходы на содержание Автомобильной Дороги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Базовые Расходы на эксплуатацию СВП 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Базовые Расходы на эксплуатацию АСУДД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Базовые Расходы на ППР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Базовые Платеж на Ремонт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Базовый Платеж на Капитальный Ремонт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Предельный размер страхования Автомобильной Дороги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Итого Базовый Эксплуатационный Платеж</w:t>
            </w:r>
          </w:p>
        </w:tc>
      </w:tr>
      <w:tr w:rsidR="001A60D4" w:rsidRPr="00AD7E32" w:rsidTr="000D2CDE">
        <w:trPr>
          <w:trHeight w:val="249"/>
        </w:trPr>
        <w:tc>
          <w:tcPr>
            <w:tcW w:w="48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( 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p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 )</w:t>
            </w:r>
          </w:p>
        </w:tc>
        <w:tc>
          <w:tcPr>
            <w:tcW w:w="437" w:type="pct"/>
            <w:vMerge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БРС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БРСВП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БРАСУДД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(БРППР)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БРР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) 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БРКР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) 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(БРСтр)</w:t>
            </w:r>
          </w:p>
        </w:tc>
        <w:tc>
          <w:tcPr>
            <w:tcW w:w="604" w:type="pct"/>
            <w:vMerge/>
            <w:vAlign w:val="center"/>
            <w:hideMark/>
          </w:tcPr>
          <w:p w:rsidR="001A60D4" w:rsidRPr="00AD7E32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AD7E32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D7E32">
              <w:rPr>
                <w:rFonts w:ascii="Times New Roman" w:hAnsi="Times New Roman" w:cs="Times New Roman"/>
                <w:lang w:val="ru-RU"/>
              </w:rPr>
              <w:t>1-ый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457D6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bCs/>
                <w:lang w:val="en-US"/>
              </w:rPr>
              <w:t>2018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ru-RU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394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412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266,39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531,51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575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235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276,42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2-ой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2019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352,89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394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412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266,39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153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110,43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577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068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337,34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3-ий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457D6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822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724,00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394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412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266,39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713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176,90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578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774,92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4-ый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457D6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310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326,66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382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898,40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631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690,01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316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916,68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802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439,38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5-ый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096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021,97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382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898,40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288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289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612,51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958,39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863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098,90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6-ой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152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398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927,74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382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898,40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288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289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612,51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621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050,49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869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071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096,77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7-ой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382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898,40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345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535,01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297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482,40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907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394,33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8-ой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382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579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898,40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191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013,09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995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514,62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981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842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637,37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9-ый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352,89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191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013,09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712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965,29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971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899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202,05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10-ый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822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724,00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216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620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814,84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444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468,38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616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878,00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11-ый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310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326,66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216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620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814,84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192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057,17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852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069,45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12-ый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2029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096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021,97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363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215,71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948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220,16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328,62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13-ый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363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215,71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732,74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712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718,14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675,52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14-ый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485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318,00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163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792,41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15-ый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352,89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370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747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530,41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265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792,56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748,97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16-ый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822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724,00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053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920,44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572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879,96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17-ый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310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326,66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485,90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856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048,08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18-ый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096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021,97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652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278,74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007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536,23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19-ый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508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054,07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994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354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160,48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20-ый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149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870,89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459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599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465,48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914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666,79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994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773,20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  <w:hideMark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056A24">
              <w:rPr>
                <w:rFonts w:ascii="Times New Roman" w:hAnsi="Times New Roman" w:cs="Times New Roman"/>
                <w:lang w:val="ru-RU"/>
              </w:rPr>
              <w:t>-ый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B76902" w:rsidRPr="00457D6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2038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135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321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352,89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358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162,41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958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539,25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223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068,38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0,00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815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532,20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233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655,13</w:t>
            </w:r>
          </w:p>
        </w:tc>
      </w:tr>
      <w:tr w:rsidR="00B76902" w:rsidRPr="00056A24" w:rsidTr="00B76902">
        <w:trPr>
          <w:trHeight w:val="283"/>
        </w:trPr>
        <w:tc>
          <w:tcPr>
            <w:tcW w:w="482" w:type="pct"/>
            <w:shd w:val="clear" w:color="auto" w:fill="auto"/>
            <w:vAlign w:val="center"/>
          </w:tcPr>
          <w:p w:rsidR="00B76902" w:rsidRPr="00056A24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56A24">
              <w:rPr>
                <w:rFonts w:ascii="Times New Roman" w:hAnsi="Times New Roman" w:cs="Times New Roman"/>
                <w:b/>
                <w:bCs/>
                <w:lang w:val="ru-RU"/>
              </w:rPr>
              <w:t>Итого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76902" w:rsidRPr="001366C3" w:rsidDel="00D54F81" w:rsidRDefault="00B76902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34022E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2038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420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653,42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844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859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978,50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503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129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324,25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361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684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435,98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398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537,32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994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654,80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219,26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B76902" w:rsidRPr="00B76902" w:rsidRDefault="00B76902" w:rsidP="00B7690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707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 </w:t>
            </w:r>
            <w:r w:rsidRPr="00B7690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803,53</w:t>
            </w:r>
          </w:p>
        </w:tc>
      </w:tr>
    </w:tbl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  <w:lang w:val="en-US"/>
        </w:rPr>
        <w:sectPr w:rsidR="001A60D4" w:rsidRPr="00056A24" w:rsidSect="000D2CDE">
          <w:pgSz w:w="16839" w:h="11907" w:orient="landscape" w:code="9"/>
          <w:pgMar w:top="1418" w:right="1134" w:bottom="851" w:left="1134" w:header="720" w:footer="720" w:gutter="0"/>
          <w:cols w:space="720"/>
          <w:noEndnote/>
          <w:docGrid w:linePitch="272"/>
        </w:sectPr>
      </w:pP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Эксплуатационный Платеж состоит из следующих частей:</w:t>
      </w:r>
    </w:p>
    <w:p w:rsidR="001A60D4" w:rsidRPr="00056A24" w:rsidRDefault="001A60D4" w:rsidP="00652C5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Текущий Эксплуатационный Платеж, включающий:</w:t>
      </w:r>
    </w:p>
    <w:p w:rsidR="001A60D4" w:rsidRPr="00056A24" w:rsidRDefault="001A60D4" w:rsidP="00E66537">
      <w:pPr>
        <w:pStyle w:val="Parties"/>
        <w:widowControl/>
        <w:numPr>
          <w:ilvl w:val="0"/>
          <w:numId w:val="20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Расходы на содержание Автомобильной Дороги;</w:t>
      </w:r>
    </w:p>
    <w:p w:rsidR="001A60D4" w:rsidRPr="00056A24" w:rsidRDefault="001A60D4" w:rsidP="00E66537">
      <w:pPr>
        <w:pStyle w:val="Parties"/>
        <w:widowControl/>
        <w:numPr>
          <w:ilvl w:val="0"/>
          <w:numId w:val="20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Расходы на Эксплуатацию СВП;</w:t>
      </w:r>
    </w:p>
    <w:p w:rsidR="001A60D4" w:rsidRPr="00056A24" w:rsidRDefault="001A60D4" w:rsidP="00E66537">
      <w:pPr>
        <w:pStyle w:val="Parties"/>
        <w:widowControl/>
        <w:numPr>
          <w:ilvl w:val="0"/>
          <w:numId w:val="20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Расходы на Содержание АСУДД;</w:t>
      </w:r>
    </w:p>
    <w:p w:rsidR="001A60D4" w:rsidRPr="00056A24" w:rsidRDefault="001A60D4" w:rsidP="00E66537">
      <w:pPr>
        <w:pStyle w:val="Parties"/>
        <w:widowControl/>
        <w:numPr>
          <w:ilvl w:val="0"/>
          <w:numId w:val="20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Расходы на ППР;</w:t>
      </w:r>
    </w:p>
    <w:p w:rsidR="001A60D4" w:rsidRPr="00056A24" w:rsidRDefault="001A60D4" w:rsidP="00E66537">
      <w:pPr>
        <w:pStyle w:val="Parties"/>
        <w:widowControl/>
        <w:numPr>
          <w:ilvl w:val="0"/>
          <w:numId w:val="20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Страховое Покрытие с учетом особенностей настоящего Приложения.</w:t>
      </w:r>
    </w:p>
    <w:p w:rsidR="001A60D4" w:rsidRPr="00056A24" w:rsidRDefault="001A60D4" w:rsidP="00652C5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Платеж на проведение работ по Ремонту, Капитальному Ремонту Автомобильной Дороги (далее – «Общий Платеж на Ремонт»), включающий:</w:t>
      </w:r>
    </w:p>
    <w:p w:rsidR="001A60D4" w:rsidRPr="00056A24" w:rsidRDefault="001A60D4" w:rsidP="00E66537">
      <w:pPr>
        <w:pStyle w:val="Parties"/>
        <w:widowControl/>
        <w:numPr>
          <w:ilvl w:val="0"/>
          <w:numId w:val="41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Платеж на Ремонт;</w:t>
      </w:r>
    </w:p>
    <w:p w:rsidR="001A60D4" w:rsidRPr="00056A24" w:rsidRDefault="001A60D4" w:rsidP="00E66537">
      <w:pPr>
        <w:pStyle w:val="Parties"/>
        <w:widowControl/>
        <w:numPr>
          <w:ilvl w:val="0"/>
          <w:numId w:val="41"/>
        </w:numPr>
        <w:autoSpaceDE/>
        <w:autoSpaceDN/>
        <w:adjustRightInd/>
        <w:spacing w:before="120" w:after="120" w:line="240" w:lineRule="auto"/>
        <w:ind w:hanging="43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Платеж на Капитальный Ремонт.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Текущий Эксплуатационный Платеж выплачивается ежеквартально в порядке, определенном Главой 5 Соглашения.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Ref354145656"/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Базовый Текущий Эксплуатационный Платеж в ценах </w:t>
      </w:r>
      <w:r w:rsidR="00255E3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 </w:t>
      </w:r>
      <w:r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квартала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255E30">
        <w:rPr>
          <w:rFonts w:ascii="Times New Roman" w:hAnsi="Times New Roman" w:cs="Times New Roman"/>
          <w:sz w:val="24"/>
          <w:szCs w:val="24"/>
          <w:lang w:val="ru-RU"/>
        </w:rPr>
        <w:t>5 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года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в рублях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-ый квартал </w:t>
      </w:r>
      <w:r w:rsidR="004A72B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4A72B7" w:rsidRPr="004A72B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4A72B7" w:rsidRPr="004A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календарного года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рассчитывается по формулам 15.1</w:t>
      </w:r>
      <w:bookmarkEnd w:id="4"/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(для всех Операционных Лет действия Соглашения кроме первого и последнего Операционного Года)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 w:firstLine="425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БТЭП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2015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БРСВП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2015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pi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БРАСУДД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2015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БРППР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2015</m:t>
                  </m:r>
                </m:sup>
              </m:sSubSup>
            </m:e>
          </m:d>
          <m:r>
            <w:rPr>
              <w:rFonts w:ascii="Cambria Math" w:hAnsi="Cambria Math" w:cs="Times New Roman"/>
              <w:sz w:val="24"/>
              <w:szCs w:val="24"/>
              <w:lang w:val="ru-RU"/>
            </w:rPr>
            <m:t>×25%</m:t>
          </m:r>
        </m:oMath>
      </m:oMathPara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годово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размер Базовых Расходов на Содержание Автомобильной Дороги в </w:t>
      </w:r>
      <w:r w:rsidR="004A72B7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-ом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 ценах </w:t>
      </w:r>
      <w:r w:rsid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</w:t>
      </w:r>
      <w:r w:rsidR="001A60D4"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квартала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года без НДС в рублях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значения которого в отношении каждого Операционного Года Эксплуатации приведены в Графе 3 Таблицы 15.1;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коэффициент для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корректировки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размера Базовых Расходов на Содержание Автомобильной Дороги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с учетом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ф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актической интенсивности движения в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Соглашения, который определяется по Таблице 15.2 ниже;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843" w:hanging="141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БРСВП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годовой размер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Базовых Расходов на эксплуатацию СВП в </w:t>
      </w:r>
      <w:r w:rsidR="004A72B7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-ом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4A72B7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="001A60D4"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ртала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года в рублях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значения которого в отношении каждого Операционного года Эксплуатации приведены в Графе 4 Таблицы 15.1;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843" w:hanging="1417"/>
        <w:rPr>
          <w:rFonts w:ascii="Times New Roman" w:hAnsi="Times New Roman" w:cs="Times New Roman"/>
          <w:i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pi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коэффициент для уточнения размера Базовых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Расходов на эксплуатацию СВП, отражающий количество шлюзов, эксплуатируемых на Авт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омобильной Дороге 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Соглашения, который рассчитывается по формуле 15.2 ниже</w:t>
      </w:r>
      <w:r w:rsidR="00A72E40">
        <w:rPr>
          <w:rFonts w:ascii="Times New Roman" w:hAnsi="Times New Roman" w:cs="Times New Roman"/>
          <w:sz w:val="24"/>
          <w:szCs w:val="24"/>
          <w:lang w:val="ru-RU"/>
        </w:rPr>
        <w:t>, если иное не согласовано соглашением Сторон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2127" w:hanging="1701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БРАСУДД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1A60D4" w:rsidRPr="00D54F8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годовой размер Базовых Расходов на Эксплуатацию АСУДД в </w:t>
      </w:r>
      <w:r w:rsidR="004A72B7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-ом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4A72B7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="001A60D4"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года в рублях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значения которого в отношении каждого Операционного Года Эксплуатации приведены в Графе 5 Таблицы 15.1;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БРППР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годовой размер Базовых Расходов на проведение планово-предупредительных работ на искусственных сооружениях (ППР) в </w:t>
      </w:r>
      <w:r w:rsidR="004A72B7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-ом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A72B7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в ценах </w:t>
      </w:r>
      <w:r w:rsidR="00B76902" w:rsidRPr="00B76902">
        <w:rPr>
          <w:rFonts w:ascii="Times New Roman" w:hAnsi="Times New Roman" w:cs="Times New Roman"/>
          <w:sz w:val="24"/>
          <w:szCs w:val="24"/>
          <w:lang w:val="ru-RU"/>
        </w:rPr>
        <w:t>первого ква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 xml:space="preserve"> года без НДС в рублях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значения которого в отношении каждого Операционного Года Эксплуатации приведены в Графе 6 Таблицы 15.1;</w:t>
      </w:r>
    </w:p>
    <w:p w:rsidR="001A60D4" w:rsidRPr="00056A24" w:rsidRDefault="001A60D4" w:rsidP="001A60D4">
      <w:pPr>
        <w:pStyle w:val="Parties"/>
        <w:widowControl/>
        <w:tabs>
          <w:tab w:val="left" w:pos="1560"/>
        </w:tabs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25%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корректировка платежа на долю квартала в Операционном Году Эксплуатации Автомобильной Дороги.</w:t>
      </w:r>
    </w:p>
    <w:p w:rsidR="001A60D4" w:rsidRPr="00896F9F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Таблица 15.2. Значения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Pr="00D54F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зависимости от фактической </w:t>
      </w:r>
      <w:r w:rsidRPr="00457D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среднесуточной </w:t>
      </w:r>
      <w:r w:rsidRPr="003011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интенсивности </w:t>
      </w:r>
      <w:r w:rsidRPr="00A07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движения </w:t>
      </w:r>
      <w:r w:rsidRPr="00896F9F">
        <w:rPr>
          <w:rFonts w:ascii="Times New Roman" w:hAnsi="Times New Roman" w:cs="Times New Roman"/>
          <w:b/>
          <w:sz w:val="24"/>
          <w:szCs w:val="24"/>
          <w:lang w:val="ru-RU"/>
        </w:rPr>
        <w:t>по Автомобильной Дороге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64"/>
        <w:gridCol w:w="756"/>
      </w:tblGrid>
      <w:tr w:rsidR="001A60D4" w:rsidRPr="00056A24" w:rsidTr="00397B67">
        <w:tc>
          <w:tcPr>
            <w:tcW w:w="0" w:type="auto"/>
            <w:vAlign w:val="center"/>
          </w:tcPr>
          <w:p w:rsidR="001A60D4" w:rsidRPr="006359F1" w:rsidRDefault="001A60D4" w:rsidP="000D2CDE">
            <w:pPr>
              <w:pStyle w:val="Parties"/>
              <w:keepNext/>
              <w:widowControl/>
              <w:autoSpaceDE/>
              <w:autoSpaceDN/>
              <w:adjustRightInd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среднесуточная интенсивность движения по Автомобильной Дороге</w:t>
            </w:r>
            <w:r w:rsidRPr="006359F1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footnoteReference w:id="1"/>
            </w:r>
            <w:r w:rsidRPr="006359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авт./сут.</w:t>
            </w:r>
          </w:p>
        </w:tc>
        <w:tc>
          <w:tcPr>
            <w:tcW w:w="0" w:type="auto"/>
            <w:vAlign w:val="center"/>
          </w:tcPr>
          <w:p w:rsidR="001A60D4" w:rsidRPr="006359F1" w:rsidRDefault="004E1B51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pi</m:t>
                    </m:r>
                  </m:sub>
                </m:sSub>
              </m:oMath>
            </m:oMathPara>
          </w:p>
        </w:tc>
      </w:tr>
      <w:tr w:rsidR="001A60D4" w:rsidRPr="00056A24" w:rsidTr="00397B67"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7 000 – 10 000</w:t>
            </w:r>
          </w:p>
        </w:tc>
        <w:tc>
          <w:tcPr>
            <w:tcW w:w="0" w:type="auto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1,016</w:t>
            </w:r>
          </w:p>
        </w:tc>
      </w:tr>
      <w:tr w:rsidR="001A60D4" w:rsidRPr="00056A24" w:rsidTr="00397B67"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10 000 – 20 000</w:t>
            </w:r>
          </w:p>
        </w:tc>
        <w:tc>
          <w:tcPr>
            <w:tcW w:w="0" w:type="auto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1,040</w:t>
            </w:r>
          </w:p>
        </w:tc>
      </w:tr>
      <w:tr w:rsidR="001A60D4" w:rsidRPr="00056A24" w:rsidTr="00397B67"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20 000 – 50 000</w:t>
            </w:r>
          </w:p>
        </w:tc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1,080</w:t>
            </w:r>
          </w:p>
        </w:tc>
      </w:tr>
      <w:tr w:rsidR="001A60D4" w:rsidRPr="00056A24" w:rsidTr="00397B67"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50 000</w:t>
            </w:r>
          </w:p>
        </w:tc>
        <w:tc>
          <w:tcPr>
            <w:tcW w:w="0" w:type="auto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1,120</w:t>
            </w:r>
          </w:p>
        </w:tc>
      </w:tr>
    </w:tbl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15.2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D54F8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pi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  <w:lang w:val="ru-RU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  <m:t>Ш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pi</m:t>
                  </m:r>
                </m:sub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  <m:t>Ш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pi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ru-RU"/>
                    </w:rPr>
                    <m:t>п</m:t>
                  </m:r>
                </m:sup>
              </m:sSubSup>
            </m:den>
          </m:f>
        </m:oMath>
      </m:oMathPara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Times New Roman" w:cs="Times New Roman"/>
                <w:sz w:val="24"/>
                <w:szCs w:val="24"/>
                <w:lang w:val="ru-RU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ru-RU"/>
              </w:rPr>
              <m:t>Ш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pi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ru-RU"/>
              </w:rPr>
              <m:t>п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плановое количество шлюзов, эксплуатируемых на А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втомобильной Дороге в 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896F9F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</w:t>
      </w:r>
      <w:r w:rsidR="001A60D4" w:rsidRPr="00056A2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896F9F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Times New Roman" w:cs="Times New Roman"/>
                <w:sz w:val="24"/>
                <w:szCs w:val="24"/>
                <w:lang w:val="ru-RU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ru-RU"/>
              </w:rPr>
              <m:t>Ш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4A72B7" w:rsidRPr="004A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фактическое количество шлюзов, эксплуатируемых на Автомобильной Дороге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1A60D4" w:rsidRPr="00457D6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Соглашения.</w:t>
      </w:r>
    </w:p>
    <w:p w:rsidR="001A60D4" w:rsidRPr="0030110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Для первого Операционного Года Эксплуатации Автомобильной Дороги Базовый Текущий Эксплуатационный Платеж 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056A24" w:rsidDel="00AE2A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pi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) за </w:t>
      </w:r>
      <w:r w:rsidRPr="00457D61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-ый квартал в рублях рассчитывается по формуле 15.2: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896F9F">
        <w:rPr>
          <w:rFonts w:ascii="Times New Roman" w:hAnsi="Times New Roman" w:cs="Times New Roman"/>
          <w:i/>
          <w:sz w:val="24"/>
          <w:szCs w:val="24"/>
          <w:lang w:val="ru-RU"/>
        </w:rPr>
        <w:t>Формула 1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5.2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D54F8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701" w:hanging="1275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  <m:r>
          <w:rPr>
            <w:rFonts w:ascii="Cambria Math" w:hAnsi="Cambria Math" w:cs="Times New Roman"/>
            <w:sz w:val="24"/>
            <w:szCs w:val="24"/>
            <w:lang w:val="ru-RU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БРСВП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pi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БРАСУДД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БРППР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  <w:lang w:val="ru-RU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0D4" w:rsidRPr="0030110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р – номер первого Операционно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го года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="004A72B7" w:rsidRPr="004A72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72B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коэффициент, корректирующий Базовый Текущий Эксплуатационный Платеж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в процентах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, значения которого определены в п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7.1 – 7.</w:t>
      </w:r>
      <w:r w:rsidR="001A60D4" w:rsidRPr="006359F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ниже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с учетом коэффициента ДГН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97B67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>Остальные показатели имеют значение как в формуле 15.1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7B67" w:rsidRDefault="00397B6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kern w:val="2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851" w:hanging="42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15.3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  <w:lang w:val="ru-RU"/>
            </w:rPr>
            <m:t>ДГН=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гн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365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ru-RU"/>
            </w:rPr>
            <m:t>×100%</m:t>
          </m:r>
        </m:oMath>
      </m:oMathPara>
    </w:p>
    <w:p w:rsidR="001A60D4" w:rsidRPr="0030110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A0758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134" w:hanging="708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ДГН – коэффициент, определяющий долю количества дней в первом Операционном Годе Эксплуатации Автомобильной Дороги в процентах;</w:t>
      </w:r>
    </w:p>
    <w:p w:rsidR="001A60D4" w:rsidRPr="006359F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134" w:hanging="708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гн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- число дней от фактическ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ой даты ввод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Автомобильной Дороги в Эксплуатацию</w:t>
      </w:r>
      <w:r w:rsidR="001A60D4"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до конца первого Операцион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ного Года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30110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 случае, если коэффициент ДГН </w:t>
      </w:r>
      <w:r>
        <w:rPr>
          <w:rFonts w:ascii="Times New Roman" w:hAnsi="Times New Roman" w:cs="Times New Roman"/>
          <w:sz w:val="24"/>
          <w:szCs w:val="24"/>
          <w:lang w:val="ru-RU"/>
        </w:rPr>
        <w:t>выше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4022E">
        <w:rPr>
          <w:rFonts w:ascii="Times New Roman" w:hAnsi="Times New Roman" w:cs="Times New Roman"/>
          <w:sz w:val="24"/>
          <w:szCs w:val="24"/>
          <w:lang w:val="ru-RU"/>
        </w:rPr>
        <w:t>85</w:t>
      </w:r>
      <w:r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, то выплата Текущего Эксплуатационного Платежа осуществляется для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 календарного года, соответствующего первому Операционному Году 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301104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=ДГН-75%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0D4" w:rsidRPr="00A0758C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4022E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%.</w:t>
      </w:r>
    </w:p>
    <w:p w:rsidR="001A60D4" w:rsidRPr="0030110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 случае, если коэффициент ДГН находится в диапазоне от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% до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85</w:t>
      </w:r>
      <w:r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, то выплата Текущего Эксплуатационного Платежа осуществляется 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 календарного года, соответствующего первому Операционному Году 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301104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=ДГН-50%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0D4" w:rsidRPr="00A0758C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%.</w:t>
      </w:r>
    </w:p>
    <w:p w:rsidR="001A60D4" w:rsidRPr="0030110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коэффициент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ДГН находится в диапазоне от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% до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60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%, то выплата Текущего Эксплуатационного Платежа осуществляется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 календарного года, соответствующего первому Операционному Году</w:t>
      </w:r>
      <w:r w:rsidRPr="00056A24" w:rsidDel="00FE5A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равен:</w:t>
      </w:r>
    </w:p>
    <w:p w:rsidR="001A60D4" w:rsidRPr="00457D61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для Текущег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о Эксплуатационного Платежа по итогам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=ДГН-25%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056A24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A075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квартала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A0758C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коэффициент ДГН находится в диапазоне от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% до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%, то выплата Текущего Эксплуатац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ионного Платежа осуществляется 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календарного года, соответствующего первому Операционному Году</w:t>
      </w:r>
      <w:r w:rsidRPr="00056A24" w:rsidDel="00FE5A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 ДГ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коэффициент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ДГН меньше 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%, то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принимается равным ДГН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, а значение Текущего Эксплуатационного Платежа, рассчитанное в соответствии с формулой 1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прибавляется к выплате Текущего Эксплуатационного Платежа за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 следующего Операционного Года Эксплуатации Автомобильной Дороги.</w:t>
      </w:r>
    </w:p>
    <w:p w:rsidR="00397B67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Для последнего Операционного Года Эксплуатации Автомобильной Дороги Базовый Текущий Эксплуатационный Платеж 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Pr="00056A2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056A24" w:rsidDel="00AE2A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-ый квартал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в рублях рассчитывается по формуле 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5.4:</w:t>
      </w:r>
    </w:p>
    <w:p w:rsidR="00397B67" w:rsidRDefault="00397B6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kern w:val="2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15.4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D54F8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843" w:hanging="141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  <m:r>
          <w:rPr>
            <w:rFonts w:ascii="Cambria Math" w:hAnsi="Cambria Math" w:cs="Times New Roman"/>
            <w:sz w:val="24"/>
            <w:szCs w:val="24"/>
            <w:lang w:val="ru-RU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БРСВП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pi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БРАСУДД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БРППР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2015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  <w:lang w:val="ru-RU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A0758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>р – номер последнего Операционного года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="005F503D" w:rsidRPr="005F5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03D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коэффициент, корректирующий Базовый Текущий Эксплуатационный Платеж в процентах, значения которого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определены в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п.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.1 – 8.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с учетом коэффициента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ДГК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>Остальные показатели имеют значени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я как в формуле 15.1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 w:hint="eastAsia"/>
              <w:sz w:val="24"/>
              <w:szCs w:val="24"/>
              <w:lang w:val="ru-RU"/>
            </w:rPr>
            <m:t>ДГК</m:t>
          </m:r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гк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365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ru-RU"/>
            </w:rPr>
            <m:t>×100%</m:t>
          </m:r>
        </m:oMath>
      </m:oMathPara>
    </w:p>
    <w:p w:rsidR="001A60D4" w:rsidRPr="0030110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A0758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ДГК – коэффициент, определяющий долю количества дней в последнем Операционном Году Эксплуатации Автомобильной Дороги в процентах;</w:t>
      </w:r>
    </w:p>
    <w:p w:rsidR="001A60D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гн</m:t>
            </m:r>
          </m:sub>
        </m:sSub>
      </m:oMath>
      <w:r w:rsidR="005F5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03D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число дней от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начала последнего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Операционного Года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до фактической даты окончания Соглашения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4363E6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коэффициент ДГК больше </w:t>
      </w:r>
      <w:r>
        <w:rPr>
          <w:rFonts w:ascii="Times New Roman" w:hAnsi="Times New Roman" w:cs="Times New Roman"/>
          <w:sz w:val="24"/>
          <w:szCs w:val="24"/>
          <w:lang w:val="ru-RU"/>
        </w:rPr>
        <w:t>85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%, то выплата Текущего Эксплуатационного Платежа осуществляется для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кварталов календарного года, соответствующего последнему Операционному Году 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 равен:</w:t>
      </w:r>
    </w:p>
    <w:p w:rsidR="001A60D4" w:rsidRPr="004363E6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363E6" w:rsidDel="004B0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>кварталов: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>25%;</w:t>
      </w:r>
    </w:p>
    <w:p w:rsidR="001A60D4" w:rsidRPr="004363E6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4363E6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=ДГК-75%</m:t>
        </m:r>
      </m:oMath>
      <w:r w:rsidRPr="004363E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30110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В сл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учае если коэффициент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ДГК </w:t>
      </w:r>
      <w:r>
        <w:rPr>
          <w:rFonts w:ascii="Times New Roman" w:hAnsi="Times New Roman" w:cs="Times New Roman"/>
          <w:sz w:val="24"/>
          <w:szCs w:val="24"/>
          <w:lang w:val="ru-RU"/>
        </w:rPr>
        <w:t>находится в диапазоне от 60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% до </w:t>
      </w:r>
      <w:r>
        <w:rPr>
          <w:rFonts w:ascii="Times New Roman" w:hAnsi="Times New Roman" w:cs="Times New Roman"/>
          <w:sz w:val="24"/>
          <w:szCs w:val="24"/>
          <w:lang w:val="ru-RU"/>
        </w:rPr>
        <w:t>85</w:t>
      </w:r>
      <w:r w:rsidRPr="004363E6">
        <w:rPr>
          <w:rFonts w:ascii="Times New Roman" w:hAnsi="Times New Roman" w:cs="Times New Roman"/>
          <w:sz w:val="24"/>
          <w:szCs w:val="24"/>
          <w:lang w:val="ru-RU"/>
        </w:rPr>
        <w:t xml:space="preserve">%,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то выплата Текущего Эксплуатационного Платежа осуществляется 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кварталов календарного года, соответствующего последнему Операционному Году 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056A24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 w:rsidDel="004B0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кварталов: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54F8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457D61" w:rsidRDefault="001A60D4" w:rsidP="00E66537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=ДГК-50%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457D61" w:rsidRDefault="001A60D4" w:rsidP="001A60D4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коэффициент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ДГК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находится в диапазон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е от 3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% до 60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%, то выплата Текущего Эксплуатационного Платежа осуществляется 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 w:rsidDel="004B0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кварталов календарного года, соответствующего последнему Операционному Году</w:t>
      </w:r>
      <w:r w:rsidRPr="00056A24" w:rsidDel="00ED5F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>равен:</w:t>
      </w:r>
    </w:p>
    <w:p w:rsidR="001A60D4" w:rsidRPr="00301104" w:rsidRDefault="001A60D4" w:rsidP="001A60D4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709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для Текущего Эксплуатаци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онного Платежа по итогам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квартала: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54F81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%;</w:t>
      </w:r>
    </w:p>
    <w:p w:rsidR="001A60D4" w:rsidRPr="00301104" w:rsidRDefault="001A60D4" w:rsidP="001A60D4">
      <w:pPr>
        <w:pStyle w:val="Parties"/>
        <w:widowControl/>
        <w:numPr>
          <w:ilvl w:val="2"/>
          <w:numId w:val="17"/>
        </w:numPr>
        <w:autoSpaceDE/>
        <w:autoSpaceDN/>
        <w:adjustRightInd/>
        <w:spacing w:before="120" w:after="120" w:line="240" w:lineRule="auto"/>
        <w:ind w:left="1560" w:hanging="709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для Текущего Эксплуатационного Платежа по итогам </w:t>
      </w:r>
      <w:r w:rsidRPr="00896F9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по формуле: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=ДГК-25%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D54F81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В случае если коэффициент ДГК находится в диапазоне от 0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% до 35%, то выплата Текущего Эксплуатационного Платежа осуществляется для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квартала календарного года, соответствующего последнему Операционному Году</w:t>
      </w:r>
      <w:r w:rsidRPr="00056A24" w:rsidDel="00ED5F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Эксплуатации Автомобильной Дороги и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равен ДГК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Текущий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Эксплуатационный Платеж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с учетом всех особенностей, описанный выше,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рассчитывает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ся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по Формуле 15.6 с учетом индексации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-ого квартала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-го Операционного Года исполнения Соглашения, фактической ставки налога на добавленную стоимость (НДС) для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-ого квартала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-го Операционного Года исполнения Соглашения, с учетом Уменьшения Эксплуатационного Платежа, связанного с нарушением ТЭП Автомобильной Дороги (в соответствии с Приложением № 20 Соглашения), и суммы предельного размера страхования (Страхового Покрытия) Автомобильной Дороги в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в соответствии с условиями Приложения № 19 Соглашения и с учетом особенностей  настоящего Приложения согласно формуле15.6: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firstLine="42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ТЭП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БТЭП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1+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НДС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pi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</m:t>
                  </m:r>
                </m:sup>
              </m:sSubSup>
            </m:e>
          </m:d>
          <m:r>
            <w:rPr>
              <w:rFonts w:ascii="Cambria Math" w:hAnsi="Cambria Math" w:cs="Times New Roman"/>
              <w:sz w:val="24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УЭП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p(i-1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)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БРСтр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</m:oMath>
      </m:oMathPara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БТЭП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имеет определение и рассчитывается в соответствии с пп.</w:t>
      </w:r>
      <w:r w:rsidR="001A60D4" w:rsidRPr="00457D61">
        <w:rPr>
          <w:rFonts w:ascii="Times New Roman" w:hAnsi="Times New Roman" w:cs="Times New Roman"/>
          <w:sz w:val="24"/>
          <w:szCs w:val="24"/>
        </w:rPr>
        <w:t> 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1A60D4" w:rsidRPr="00A0758C">
        <w:rPr>
          <w:rFonts w:ascii="Times New Roman" w:hAnsi="Times New Roman" w:cs="Times New Roman"/>
          <w:sz w:val="24"/>
          <w:szCs w:val="24"/>
        </w:rPr>
        <w:t> 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A60D4" w:rsidRPr="00056A24">
        <w:rPr>
          <w:rFonts w:ascii="Times New Roman" w:hAnsi="Times New Roman" w:cs="Times New Roman"/>
          <w:sz w:val="24"/>
          <w:szCs w:val="24"/>
        </w:rPr>
        <w:t> 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8 настоящего Приложения.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НКИПЦ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накопленный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квартальный индекс потребительских це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н на товары и услуги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1A60D4" w:rsidRPr="005F503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-го квартала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Года, определяется по формулам 15.6.1 – 15.6.4;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НДС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5F5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03D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фактическое значение ставки НДС в </w:t>
      </w:r>
      <w:r w:rsidR="001A60D4" w:rsidRPr="00305CB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305CBD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-го Операционного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Года;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УЭП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-1)</m:t>
            </m:r>
          </m:sub>
        </m:sSub>
      </m:oMath>
      <w:r w:rsidR="005F5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03D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начисленной суммы Уменьшения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Текущего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Эксплуатационного Платежа по итогам Учетного Периода Эксплуатации (календарного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квартала</w:t>
      </w:r>
      <w:r w:rsidR="00B663B8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предшествующему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-ому кварталу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 (в соответствии с Приложением № 20), в рублях;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БРСтр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="005F5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03D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сумма предельного размера страхования (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трахового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окрытия) Автомобильной Дороги в </w:t>
      </w:r>
      <w:r w:rsidR="001A60D4" w:rsidRPr="005F503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Года, рассчитанного по формуле 15.6.5.</w:t>
      </w:r>
    </w:p>
    <w:p w:rsidR="001A60D4" w:rsidRPr="00056A24" w:rsidRDefault="001A60D4" w:rsidP="001A60D4">
      <w:pPr>
        <w:pStyle w:val="Parties"/>
        <w:spacing w:before="120" w:after="120" w:line="240" w:lineRule="auto"/>
        <w:ind w:left="425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</w:rPr>
        <w:t>i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означает I квартал Операционного Года «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</w:rPr>
        <w:t>p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>, то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y=2015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</m:e>
          </m:nary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КИПЦ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(p-1)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</w:t>
      </w:r>
      <w:r w:rsidRPr="00301104">
        <w:rPr>
          <w:rFonts w:ascii="Times New Roman" w:hAnsi="Times New Roman" w:cs="Times New Roman"/>
          <w:i/>
          <w:position w:val="-14"/>
          <w:sz w:val="24"/>
          <w:szCs w:val="24"/>
        </w:rPr>
        <w:t>i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означает </w:t>
      </w:r>
      <w:r w:rsidRPr="00896F9F">
        <w:rPr>
          <w:rFonts w:ascii="Times New Roman" w:hAnsi="Times New Roman" w:cs="Times New Roman"/>
          <w:position w:val="-14"/>
          <w:sz w:val="24"/>
          <w:szCs w:val="24"/>
          <w:lang w:val="en-US"/>
        </w:rPr>
        <w:t>II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Года «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</w:rPr>
        <w:t>p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="001F7A4C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y=2015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y</m:t>
                  </m:r>
                </m:sub>
              </m:sSub>
            </m:e>
          </m:nary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</w:t>
      </w:r>
      <w:r w:rsidRPr="0030110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i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означа</w:t>
      </w:r>
      <w:r w:rsidRPr="00896F9F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ет 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en-US"/>
        </w:rPr>
        <w:t>III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Года «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p»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3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y=2015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p1</m:t>
              </m:r>
            </m:sub>
          </m:sSub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</w:t>
      </w:r>
      <w:r w:rsidRPr="00301104">
        <w:rPr>
          <w:rFonts w:ascii="Times New Roman" w:hAnsi="Times New Roman" w:cs="Times New Roman"/>
          <w:i/>
          <w:position w:val="-14"/>
          <w:sz w:val="24"/>
          <w:szCs w:val="24"/>
        </w:rPr>
        <w:t>i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означает </w:t>
      </w:r>
      <w:r w:rsidRPr="00896F9F">
        <w:rPr>
          <w:rFonts w:ascii="Times New Roman" w:hAnsi="Times New Roman" w:cs="Times New Roman"/>
          <w:position w:val="-14"/>
          <w:sz w:val="24"/>
          <w:szCs w:val="24"/>
          <w:lang w:val="en-US"/>
        </w:rPr>
        <w:t>IV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Года «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</w:rPr>
        <w:t>p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=(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y=2015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)×</m:t>
              </m:r>
            </m:e>
          </m:nary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КИПЦ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p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:rsidR="001A60D4" w:rsidRPr="0030110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position w:val="-14"/>
          <w:sz w:val="24"/>
          <w:szCs w:val="24"/>
          <w:lang w:val="ru-RU"/>
        </w:rPr>
        <w:t>где:</w:t>
      </w:r>
    </w:p>
    <w:p w:rsidR="001A60D4" w:rsidRPr="00896F9F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nary>
          <m:naryPr>
            <m:chr m:val="∏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y=n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p>
          <m:e/>
        </m:nary>
      </m:oMath>
      <w:r w:rsidR="00C44D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произведение показателей, относящихся к периодам от </w:t>
      </w:r>
      <w:r w:rsidR="001A60D4" w:rsidRPr="00457D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1A60D4" w:rsidRPr="00A0758C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301104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ГИПЦ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y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годовой фактический индекс потребительских цен на товары и услуги в </w:t>
      </w:r>
      <w:r w:rsidR="00C44DA6" w:rsidRPr="00C44DA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C44DA6" w:rsidRPr="00C44DA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44DA6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C44DA6" w:rsidRPr="00C44D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календарном году, опубликованный Федеральной службой государственной статистики РФ;</w:t>
      </w:r>
    </w:p>
    <w:p w:rsidR="001A60D4" w:rsidRPr="00896F9F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pi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фактическ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ий квартальный индекс потребительских цен на товары и услуги в </w:t>
      </w:r>
      <w:r w:rsidR="001A60D4" w:rsidRPr="00C44DA6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C44DA6"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C44DA6"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, опубликованный Федеральной службой государственной статистики РФ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15.6.5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БРСтр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БРСтр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>k</m:t>
          </m:r>
        </m:oMath>
      </m:oMathPara>
    </w:p>
    <w:p w:rsidR="001A60D4" w:rsidRPr="00A0758C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301104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БРСтр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="00C44D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имеет определение в соответствии с п. 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  настоящего Приложения;</w:t>
      </w:r>
    </w:p>
    <w:p w:rsidR="001A60D4" w:rsidRPr="00056A24" w:rsidRDefault="004E1B51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БРСтр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сумма предельного размера страхования (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трахового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окрытия) Автомобильной Дороги в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-ом Операционном Году исполнения Соглашения, приведенная в Графе 7 Таблицы 15.1, в рублях;</w:t>
      </w:r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k</m:t>
        </m:r>
      </m:oMath>
      <w:r w:rsidR="00C44D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 xml:space="preserve">–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коэффициент, корректирующий сумму предельного размера страхования (Страхового Покрытия) Автомобильной Дороги с учетом доли квартала в Операционном Году Эксплуатации Автомобильной Дороги, определяемый следующим образом:</w:t>
      </w:r>
    </w:p>
    <w:p w:rsidR="001A60D4" w:rsidRPr="0030110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Для Операционных лет Эксплуатации Автомобильной дороги, отличных от первого Операционного Года Эксплуатации Автомобильной Дороги и последнего Операционного Года Эксплуатации Автомобильной Дороги, принимается равным 25%. Для первого Операционного Года Эксплуатации Автомобильной Дороги и последнего Операционного Года Эксплуатации Автомобильной Дороги коэффициент определяется идентично коэффициенту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, указанному в п. 7 и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п.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8 соответственно.</w:t>
      </w:r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В любой период исполнения Соглашения Государственная Компания вправе отказаться от финансирования или уменьшить объем финансирова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ния Страхового Покрытия, исключив из него страхование отдельных видов рисков. В случае отказа Государственной Компании от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финансирования Страхового Покрытия, все риски утраты, гибели и(или) повреждения имущества Автомобильной Дороги в соответствии с условиями Соглашения переходят к Государственной Компании и обязательства Исполнителя, предусмотренные п.1.2.4 Соглашения, утрачивают силу до момента возобновления Государственной Компанией выплат, обеспечивающих финансирование Страхового Покрытия (СП). В случае отказа Государственной Компании от страхования отдельных видов рисков в соответствии с Приложением № 19, ответственность по таким рискам переходит к Государственной Компании.</w:t>
      </w:r>
    </w:p>
    <w:p w:rsidR="00397B67" w:rsidRDefault="00397B6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kern w:val="2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Порядок расчета и выплаты Общего Платежа на Ремонт.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Расчет Общего Платежа на Ремонт включает расчет Платежа на Ремонт и Платежа на Капитальный Ремонт, который рассчитывается в порядке, предусмотренном в пп. 10.1. – 10.2. ниже.</w:t>
      </w:r>
    </w:p>
    <w:p w:rsidR="001A60D4" w:rsidRPr="00056A24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В отношении каждого Операционного Года Эксплуатации годовой размер Базового Общего Платежа на Ремонт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БОПР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в рублях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рассчитывается как сумма годового Базов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896F9F" w:rsidDel="00FC13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Платежа на Ремонт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Pr="00A0758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ртала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года, значения которого в отношении каждого года Эксплуатации приведены в Графе 7 Таблицы 15.1, годового Базового Платежа на Капитальный Ремонт (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БРКР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57D6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в ценах </w:t>
      </w:r>
      <w:r w:rsidR="00B76902" w:rsidRPr="00B769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первого ква</w:t>
      </w:r>
      <w:r w:rsidRPr="00896F9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ртала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690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года, значения которого в отношении каждого Операционного Года Эксплуатации приведены в Графе 8 Таблицы 15.1, рассчитывается в соответствии с формулой 15.7.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position w:val="-30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15.7)</w:t>
      </w:r>
      <w:r w:rsidRPr="00056A24">
        <w:rPr>
          <w:rFonts w:ascii="Times New Roman" w:hAnsi="Times New Roman" w:cs="Times New Roman"/>
          <w:position w:val="-30"/>
          <w:sz w:val="24"/>
          <w:szCs w:val="24"/>
        </w:rPr>
        <w:t xml:space="preserve"> </w:t>
      </w:r>
    </w:p>
    <w:p w:rsidR="001A60D4" w:rsidRPr="00135E1A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БОПР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БРР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БРКР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</m:oMath>
      </m:oMathPara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A0758C" w:rsidRDefault="001A60D4" w:rsidP="00E6653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Расчет Общего Платежа на Ремонт осуществляется </w:t>
      </w:r>
      <w:r w:rsidRPr="003C2422">
        <w:rPr>
          <w:rFonts w:ascii="Times New Roman" w:hAnsi="Times New Roman" w:cs="Times New Roman"/>
          <w:sz w:val="24"/>
          <w:szCs w:val="24"/>
          <w:lang w:val="ru-RU"/>
        </w:rPr>
        <w:t xml:space="preserve">с учетом индексации для </w:t>
      </w:r>
      <w:r w:rsidRPr="00A0758C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-го календарного года исполнения Соглашения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ОПР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Pr="00D54F8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формулой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15.</w:t>
      </w:r>
      <w:r w:rsidRPr="003C2422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15.8</w:t>
      </w:r>
      <w:r w:rsidR="001F7A4C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135E1A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ОПР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БОПР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2015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×(1+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НДС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)×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</m:oMath>
      </m:oMathPara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БОПР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2015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D54F8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имеет определение и рассчитывается в соответствии с пп. 1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  настоящего Приложения;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НДС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ставки НДС в </w:t>
      </w:r>
      <w:r w:rsidR="001A60D4" w:rsidRPr="00457D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у;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D54F8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копленный индекс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потребительских цен на товары и услуги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, используемый для расчетов су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ммы выплачиваемого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Общего Платежа на Ремонт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р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-ый календарный год исполнения Соглашения, который рассчитывается по формуле 15.9.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15.9</w:t>
      </w:r>
      <w:r w:rsidR="001F7A4C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135E1A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y=2015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p-1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ГИПЦ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sub>
              </m:sSub>
            </m:e>
          </m:nary>
        </m:oMath>
      </m:oMathPara>
    </w:p>
    <w:p w:rsidR="001A60D4" w:rsidRPr="00457D6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nary>
          <m:naryPr>
            <m:chr m:val="∏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=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  <m:e/>
        </m:nary>
      </m:oMath>
      <w:r w:rsidR="00C44D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D54F8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означает произведение показателей, относящихся к периодам от «</w:t>
      </w:r>
      <w:r w:rsidR="001A60D4" w:rsidRPr="00457D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» до «</w:t>
      </w:r>
      <w:r w:rsidR="001A60D4" w:rsidRPr="003C242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1A60D4" w:rsidRPr="0030110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ГИПЦ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sub>
        </m:sSub>
      </m:oMath>
      <w:r w:rsidR="00C44D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4DA6" w:rsidRPr="00D54F8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 xml:space="preserve">годовой фактический индекс потребительских цен в </w:t>
      </w:r>
      <w:r w:rsidR="00C44DA6" w:rsidRPr="00C44DA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C44DA6" w:rsidRPr="00C44DA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44DA6">
        <w:rPr>
          <w:rFonts w:ascii="Times New Roman" w:hAnsi="Times New Roman" w:cs="Times New Roman"/>
          <w:sz w:val="24"/>
          <w:szCs w:val="24"/>
          <w:lang w:val="ru-RU"/>
        </w:rPr>
        <w:t>ом календарном году</w:t>
      </w:r>
      <w:r w:rsidR="001A60D4" w:rsidRPr="00457D61">
        <w:rPr>
          <w:rFonts w:ascii="Times New Roman" w:hAnsi="Times New Roman" w:cs="Times New Roman"/>
          <w:sz w:val="24"/>
          <w:szCs w:val="24"/>
          <w:lang w:val="ru-RU"/>
        </w:rPr>
        <w:t>, опубликованный Федеральной службой государственной статистики РФ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5"/>
        <w:rPr>
          <w:rFonts w:ascii="Times New Roman" w:hAnsi="Times New Roman" w:cs="Times New Roman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Общий Платеж на Ремонт выплачивается в порядке и на условиях, определенных в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Главе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5 Соглашения, только при условии предоставления Исполнителем Банковской гарантии в порядке и объеме, определенном в Приложении № 17.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 случае, если Операционный Год Эксплуатации Автомобильной Дороги заканчивается раньше 31 декабря календарного года и какие-либо платежи по описанному выше порядку получаются запланированы за дату, выходящую за рамки Операционного Года,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>то такие платежи переносятся так, чтобы они выплачивались в последний месяц  Операционного Года Эксплуатации Автомобильной Дороги, к которому они относятся.</w:t>
      </w:r>
    </w:p>
    <w:p w:rsidR="001A60D4" w:rsidRDefault="001A60D4" w:rsidP="001A60D4">
      <w:pPr>
        <w:widowControl/>
        <w:autoSpaceDE/>
        <w:autoSpaceDN/>
        <w:adjustRightInd/>
        <w:rPr>
          <w:rFonts w:ascii="Times New Roman" w:hAnsi="Times New Roman" w:cs="Times New Roman"/>
          <w:b/>
          <w:kern w:val="20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>Порядок расчета и выплаты Инвестиционных Платежей</w:t>
      </w:r>
    </w:p>
    <w:bookmarkEnd w:id="0"/>
    <w:p w:rsidR="001A60D4" w:rsidRPr="006359F1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CE23DA">
        <w:rPr>
          <w:rFonts w:ascii="Times New Roman" w:hAnsi="Times New Roman" w:cs="Times New Roman"/>
          <w:sz w:val="24"/>
          <w:szCs w:val="24"/>
          <w:lang w:val="ru-RU"/>
        </w:rPr>
        <w:t>Возврат Государственной Компанией Инвестиций Исполнителя производится в виде Инвестиционн</w:t>
      </w:r>
      <w:r w:rsidR="00B53D20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Pr="00CE23DA">
        <w:rPr>
          <w:rFonts w:ascii="Times New Roman" w:hAnsi="Times New Roman" w:cs="Times New Roman"/>
          <w:sz w:val="24"/>
          <w:szCs w:val="24"/>
          <w:lang w:val="ru-RU"/>
        </w:rPr>
        <w:t xml:space="preserve"> Платеж</w:t>
      </w:r>
      <w:r w:rsidR="00B53D20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CE23DA">
        <w:rPr>
          <w:rFonts w:ascii="Times New Roman" w:hAnsi="Times New Roman" w:cs="Times New Roman"/>
          <w:sz w:val="24"/>
          <w:szCs w:val="24"/>
          <w:lang w:val="ru-RU"/>
        </w:rPr>
        <w:t>Инвестиционный Платеж рассчитывается и выплачивается по двум составляющим: Неуменьшаемая Часть Инвестиционного Платежа (НЧИП) и Уменьшаемая Часть Инвестиционного Платежа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(УЧИП).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Неуменьшаемая Часть Инвестиционн</w:t>
      </w:r>
      <w:r w:rsidR="00B53D20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Платежа выплачивается Государственной компанией Исполнителю в порядке, указанном в Главе 5 Соглашения.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Порядок расчета выплаты Неуменьшаемой Части Инвестиционного Платежа определен настоящим Приложением.</w:t>
      </w:r>
    </w:p>
    <w:p w:rsidR="001A60D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Ниже приведена Таблица 15.3, определяющая базовые значения выплат </w:t>
      </w:r>
      <w:r w:rsidR="009C2E70" w:rsidRPr="00CE23DA">
        <w:rPr>
          <w:rFonts w:ascii="Times New Roman" w:hAnsi="Times New Roman" w:cs="Times New Roman"/>
          <w:sz w:val="24"/>
          <w:szCs w:val="24"/>
          <w:lang w:val="ru-RU"/>
        </w:rPr>
        <w:t>Неуменьшаем</w:t>
      </w:r>
      <w:r w:rsidR="009C2E70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9C2E70" w:rsidRPr="00CE23DA">
        <w:rPr>
          <w:rFonts w:ascii="Times New Roman" w:hAnsi="Times New Roman" w:cs="Times New Roman"/>
          <w:sz w:val="24"/>
          <w:szCs w:val="24"/>
          <w:lang w:val="ru-RU"/>
        </w:rPr>
        <w:t xml:space="preserve"> Част</w:t>
      </w:r>
      <w:r w:rsidR="009C2E7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9C2E70" w:rsidRPr="00CE23DA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Инвестиционного Платежа</w:t>
      </w:r>
      <w:r w:rsidR="009C2E70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в отношении каждого Операционного Года исполнения Соглашения:</w:t>
      </w:r>
    </w:p>
    <w:p w:rsidR="001A60D4" w:rsidRDefault="001A60D4" w:rsidP="001A60D4">
      <w:pPr>
        <w:rPr>
          <w:kern w:val="20"/>
          <w:lang w:val="ru-RU"/>
        </w:rPr>
      </w:pPr>
      <w:r>
        <w:rPr>
          <w:lang w:val="ru-RU"/>
        </w:rPr>
        <w:br w:type="page"/>
      </w:r>
    </w:p>
    <w:p w:rsidR="001A60D4" w:rsidRPr="00896F9F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57D6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Таблица 15.3. Данные для расчета</w:t>
      </w:r>
      <w:r w:rsidRPr="003011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выплачиваемых сумм Неуменьшаемой Части Инвестиционных Платежей на Эксплуатационной Стадии исполнения Соглашения (в ценах соответствующих лет, руб.) </w:t>
      </w:r>
      <w:r w:rsidRPr="00A0758C">
        <w:rPr>
          <w:rFonts w:ascii="Times New Roman" w:hAnsi="Times New Roman" w:cs="Times New Roman"/>
          <w:i/>
          <w:sz w:val="24"/>
          <w:szCs w:val="24"/>
          <w:lang w:val="ru-RU"/>
        </w:rPr>
        <w:t>(подлежит изменению по результатам проведения конкурса</w:t>
      </w:r>
      <w:r w:rsidR="00AD37C4">
        <w:rPr>
          <w:rStyle w:val="FootnoteReference"/>
          <w:rFonts w:ascii="Times New Roman" w:hAnsi="Times New Roman" w:cs="Times New Roman"/>
          <w:i/>
          <w:sz w:val="24"/>
          <w:szCs w:val="24"/>
          <w:lang w:val="ru-RU"/>
        </w:rPr>
        <w:footnoteReference w:id="3"/>
      </w:r>
      <w:r w:rsidRPr="00A0758C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19"/>
        <w:gridCol w:w="1483"/>
        <w:gridCol w:w="2202"/>
        <w:gridCol w:w="2341"/>
        <w:gridCol w:w="2009"/>
      </w:tblGrid>
      <w:tr w:rsidR="001A60D4" w:rsidRPr="00056A24" w:rsidTr="000D2CDE">
        <w:trPr>
          <w:trHeight w:val="330"/>
          <w:tblHeader/>
        </w:trPr>
        <w:tc>
          <w:tcPr>
            <w:tcW w:w="18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1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2</w:t>
            </w:r>
          </w:p>
        </w:tc>
        <w:tc>
          <w:tcPr>
            <w:tcW w:w="2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3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4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5</w:t>
            </w:r>
          </w:p>
        </w:tc>
      </w:tr>
      <w:tr w:rsidR="001A60D4" w:rsidRPr="00B76902" w:rsidTr="000D2CDE">
        <w:trPr>
          <w:trHeight w:val="487"/>
        </w:trPr>
        <w:tc>
          <w:tcPr>
            <w:tcW w:w="1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Порядковые №№ Операционных Лет Соглашения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Календарные годы</w:t>
            </w:r>
          </w:p>
        </w:tc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Неиндексируемая часть – Возмещение Заемных Средств Исполнителя (ВЗC)</w:t>
            </w:r>
          </w:p>
        </w:tc>
        <w:tc>
          <w:tcPr>
            <w:tcW w:w="43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bookmarkStart w:id="5" w:name="RANGE!Z28"/>
            <w:r w:rsidRPr="006359F1">
              <w:rPr>
                <w:rFonts w:ascii="Times New Roman" w:hAnsi="Times New Roman" w:cs="Times New Roman"/>
                <w:b/>
                <w:lang w:val="ru-RU"/>
              </w:rPr>
              <w:t>Доход на заемные средства Исполнителя</w:t>
            </w:r>
            <w:bookmarkEnd w:id="5"/>
            <w:r w:rsidRPr="006359F1">
              <w:rPr>
                <w:rStyle w:val="FootnoteReference"/>
                <w:rFonts w:ascii="Times New Roman" w:hAnsi="Times New Roman" w:cs="Times New Roman"/>
                <w:b/>
                <w:lang w:val="ru-RU"/>
              </w:rPr>
              <w:footnoteReference w:id="4"/>
            </w:r>
          </w:p>
        </w:tc>
      </w:tr>
      <w:tr w:rsidR="001A60D4" w:rsidRPr="00B76902" w:rsidTr="000D2CDE">
        <w:trPr>
          <w:trHeight w:val="341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p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196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 xml:space="preserve">Неиндексируемые Проценты </w:t>
            </w:r>
            <w:r w:rsidR="001961D0" w:rsidRPr="006359F1">
              <w:rPr>
                <w:rFonts w:ascii="Times New Roman" w:hAnsi="Times New Roman" w:cs="Times New Roman"/>
                <w:b/>
                <w:lang w:val="ru-RU"/>
              </w:rPr>
              <w:t xml:space="preserve">и Комиссии </w:t>
            </w:r>
            <w:r w:rsidR="001961D0">
              <w:rPr>
                <w:rFonts w:ascii="Times New Roman" w:hAnsi="Times New Roman" w:cs="Times New Roman"/>
                <w:b/>
                <w:lang w:val="ru-RU"/>
              </w:rPr>
              <w:t xml:space="preserve">на Заемные Средства 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(НП</w:t>
            </w:r>
            <w:r w:rsidR="001961D0" w:rsidRPr="006359F1">
              <w:rPr>
                <w:rFonts w:ascii="Times New Roman" w:hAnsi="Times New Roman" w:cs="Times New Roman"/>
                <w:b/>
                <w:lang w:val="ru-RU"/>
              </w:rPr>
              <w:t>К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ЗС)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Индексируемые Проценты на Заемные Средства (</w:t>
            </w:r>
            <w:r w:rsidR="00DC325F">
              <w:rPr>
                <w:rFonts w:ascii="Times New Roman" w:hAnsi="Times New Roman" w:cs="Times New Roman"/>
                <w:b/>
                <w:lang w:val="ru-RU"/>
              </w:rPr>
              <w:t>ИПЗС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</w:tr>
      <w:tr w:rsidR="001A60D4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D54F8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4F81">
              <w:rPr>
                <w:rFonts w:ascii="Times New Roman" w:hAnsi="Times New Roman" w:cs="Times New Roman"/>
                <w:lang w:val="ru-RU"/>
              </w:rPr>
              <w:t>1-ый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2018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59F1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80ADE">
              <w:rPr>
                <w:rFonts w:ascii="Times New Roman" w:hAnsi="Times New Roman" w:cs="Times New Roman"/>
                <w:lang w:val="en-US"/>
              </w:rPr>
              <w:t>0,00</w:t>
            </w:r>
            <w:r w:rsidR="009879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1A60D4" w:rsidRPr="00056A24" w:rsidRDefault="001A60D4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2-ой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2019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9879F1" w:rsidRPr="00896F9F" w:rsidRDefault="009879F1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277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534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943,85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bookmarkStart w:id="6" w:name="RANGE!W32"/>
            <w:r w:rsidRPr="00056A24">
              <w:rPr>
                <w:rFonts w:ascii="Times New Roman" w:hAnsi="Times New Roman" w:cs="Times New Roman"/>
                <w:lang w:val="ru-RU"/>
              </w:rPr>
              <w:t>3-ий</w:t>
            </w:r>
            <w:bookmarkEnd w:id="6"/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261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125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602,23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261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125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602,23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277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534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943,85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4-ый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280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654,26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280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654,26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257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925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891,82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5-ый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301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816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234,91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301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816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234,91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236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844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311,17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6-ой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324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480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922,73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324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480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922,73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214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179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623,35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7-ой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348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847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600,08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348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847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600,08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189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812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946,00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8-ой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375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044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076,73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375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044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076,73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163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616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469,35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9-ый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2026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403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207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760,23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403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207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760,23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135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452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785,84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10-ый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433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486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376,67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433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486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376,67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105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174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169,41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11-ый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466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038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745,50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466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038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745,50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72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621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800,57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879F1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056A24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12-ый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9F1" w:rsidRPr="006359F1" w:rsidRDefault="009879F1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2029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501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035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612,65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9C63AE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501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035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612,65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63AE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9F1" w:rsidRPr="00056A24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37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624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879F1">
              <w:rPr>
                <w:rFonts w:ascii="Times New Roman" w:hAnsi="Times New Roman" w:cs="Times New Roman"/>
                <w:lang w:val="en-US"/>
              </w:rPr>
              <w:t>933,43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lang w:val="en-US"/>
              </w:rPr>
              <w:t>*</w:t>
            </w:r>
          </w:p>
          <w:p w:rsidR="009879F1" w:rsidRPr="009879F1" w:rsidRDefault="009879F1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9879F1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13-ый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6359F1" w:rsidRDefault="001A60D4" w:rsidP="009879F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79F1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80ADE">
              <w:rPr>
                <w:rFonts w:ascii="Times New Roman" w:hAnsi="Times New Roman" w:cs="Times New Roman"/>
                <w:lang w:val="en-US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B80AD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en-US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14-ый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15-ый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16-ый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lastRenderedPageBreak/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lastRenderedPageBreak/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lastRenderedPageBreak/>
              <w:t>17-ый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18-ый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2035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9C63AE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9C63AE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19-ый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2036</w:t>
            </w:r>
          </w:p>
        </w:tc>
        <w:tc>
          <w:tcPr>
            <w:tcW w:w="2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A0758C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A0758C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20-ый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2037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A0758C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A0758C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896F9F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0D2CDE">
        <w:trPr>
          <w:trHeight w:val="315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056A24">
              <w:rPr>
                <w:rFonts w:ascii="Times New Roman" w:hAnsi="Times New Roman" w:cs="Times New Roman"/>
                <w:lang w:val="ru-RU"/>
              </w:rPr>
              <w:t>-ый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4022E">
              <w:rPr>
                <w:rFonts w:ascii="Times New Roman" w:hAnsi="Times New Roman" w:cs="Times New Roman"/>
                <w:b/>
                <w:lang w:val="ru-RU"/>
              </w:rPr>
              <w:t>203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A0758C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</w:t>
            </w:r>
            <w:r w:rsidRPr="00A0758C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A0758C" w:rsidRDefault="00DC325F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0,00</w:t>
            </w:r>
            <w:r w:rsidRPr="00056A24">
              <w:rPr>
                <w:rFonts w:ascii="Times New Roman" w:hAnsi="Times New Roman" w:cs="Times New Roman"/>
                <w:lang w:val="en-US"/>
              </w:rPr>
              <w:t xml:space="preserve"> *</w:t>
            </w:r>
          </w:p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en-US"/>
              </w:rPr>
              <w:t>(1+</w:t>
            </w:r>
            <w:r w:rsidR="00DC325F">
              <w:rPr>
                <w:rFonts w:ascii="Times New Roman" w:hAnsi="Times New Roman" w:cs="Times New Roman"/>
                <w:lang w:val="ru-RU"/>
              </w:rPr>
              <w:t>ДНПКЗС</w:t>
            </w:r>
            <w:r w:rsidRPr="00056A24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1A60D4" w:rsidRPr="00056A24" w:rsidTr="00B80ADE">
        <w:trPr>
          <w:trHeight w:val="480"/>
        </w:trPr>
        <w:tc>
          <w:tcPr>
            <w:tcW w:w="1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056A2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56A24">
              <w:rPr>
                <w:rFonts w:ascii="Times New Roman" w:hAnsi="Times New Roman" w:cs="Times New Roman"/>
                <w:b/>
                <w:bCs/>
                <w:lang w:val="ru-RU"/>
              </w:rPr>
              <w:t>Итого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56A24">
              <w:rPr>
                <w:rFonts w:ascii="Times New Roman" w:hAnsi="Times New Roman" w:cs="Times New Roman"/>
                <w:b/>
                <w:bCs/>
                <w:lang w:val="ru-RU"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056A24">
              <w:rPr>
                <w:rFonts w:ascii="Times New Roman" w:hAnsi="Times New Roman" w:cs="Times New Roman"/>
                <w:b/>
                <w:bCs/>
                <w:lang w:val="ru-RU"/>
              </w:rPr>
              <w:t>203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056A24" w:rsidRDefault="00621558" w:rsidP="006215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21558">
              <w:rPr>
                <w:rFonts w:ascii="Times New Roman" w:hAnsi="Times New Roman" w:cs="Times New Roman"/>
                <w:b/>
                <w:lang w:val="ru-RU"/>
              </w:rPr>
              <w:t>3 695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817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585,99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6359F1" w:rsidRDefault="00621558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21558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695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817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 xml:space="preserve">585,99 </w:t>
            </w:r>
            <w:r w:rsidR="001A60D4" w:rsidRPr="006359F1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  <w:p w:rsidR="001A60D4" w:rsidRDefault="00DC325F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ДНПКЗС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6359F1" w:rsidRDefault="00621558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21558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968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>322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621558">
              <w:rPr>
                <w:rFonts w:ascii="Times New Roman" w:hAnsi="Times New Roman" w:cs="Times New Roman"/>
                <w:b/>
                <w:lang w:val="ru-RU"/>
              </w:rPr>
              <w:t xml:space="preserve">818,64 </w:t>
            </w:r>
            <w:r w:rsidR="001A60D4" w:rsidRPr="006359F1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  <w:p w:rsidR="001A60D4" w:rsidRDefault="001A60D4" w:rsidP="00B80A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(1+</w:t>
            </w:r>
            <w:r w:rsidR="00DC325F">
              <w:rPr>
                <w:rFonts w:ascii="Times New Roman" w:hAnsi="Times New Roman" w:cs="Times New Roman"/>
                <w:b/>
                <w:lang w:val="ru-RU"/>
              </w:rPr>
              <w:t>ДНПКЗС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</w:tr>
    </w:tbl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1A60D4" w:rsidRPr="00056A24" w:rsidRDefault="00255BF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Определение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Неуменьшаемой Части Инвестиционного Платежа в отношении каждого Операционного Года исполнения Соглашения осуществляется с учетом Доли Неиндексируемых Процентов и Комиссий на Заемные Средства Исполнителя на Инвестиционной Стадии исполнения Соглашения (</w:t>
      </w:r>
      <w:r w:rsidR="00D33F3A">
        <w:rPr>
          <w:rFonts w:ascii="Times New Roman" w:hAnsi="Times New Roman" w:cs="Times New Roman"/>
          <w:sz w:val="24"/>
          <w:szCs w:val="24"/>
          <w:lang w:val="ru-RU"/>
        </w:rPr>
        <w:t>ДНП</w:t>
      </w:r>
      <w:r w:rsidR="001961D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D33F3A">
        <w:rPr>
          <w:rFonts w:ascii="Times New Roman" w:hAnsi="Times New Roman" w:cs="Times New Roman"/>
          <w:sz w:val="24"/>
          <w:szCs w:val="24"/>
          <w:lang w:val="ru-RU"/>
        </w:rPr>
        <w:t>ЗС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Доля Неиндексируемых Процентов и Комиссий на Заемные Средства Исполнителя на Инвестиционной Стадии исполнения Соглашения (</w:t>
      </w:r>
      <w:r w:rsidR="00D33F3A">
        <w:rPr>
          <w:rFonts w:ascii="Times New Roman" w:hAnsi="Times New Roman" w:cs="Times New Roman"/>
          <w:sz w:val="24"/>
          <w:szCs w:val="24"/>
          <w:lang w:val="ru-RU"/>
        </w:rPr>
        <w:t>ДНП</w:t>
      </w:r>
      <w:r w:rsidR="001961D0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D33F3A">
        <w:rPr>
          <w:rFonts w:ascii="Times New Roman" w:hAnsi="Times New Roman" w:cs="Times New Roman"/>
          <w:sz w:val="24"/>
          <w:szCs w:val="24"/>
          <w:lang w:val="ru-RU"/>
        </w:rPr>
        <w:t>ЗС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 рассчитывается в соответствии с формулой 15.10: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15.10)</w:t>
      </w:r>
    </w:p>
    <w:p w:rsidR="001A60D4" w:rsidRPr="00135E1A" w:rsidRDefault="00DC325F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 w:hint="eastAsia"/>
              <w:sz w:val="24"/>
              <w:szCs w:val="24"/>
              <w:lang w:val="ru-RU"/>
            </w:rPr>
            <m:t>ДНП</m:t>
          </m:r>
          <m:r>
            <w:rPr>
              <w:rFonts w:ascii="Cambria Math" w:hAnsi="Cambria Math" w:cs="Times New Roman"/>
              <w:sz w:val="24"/>
              <w:szCs w:val="24"/>
              <w:lang w:val="ru-RU"/>
            </w:rPr>
            <m:t>К</m:t>
          </m:r>
          <m:r>
            <w:rPr>
              <w:rFonts w:ascii="Cambria Math" w:hAnsi="Cambria Math" w:cs="Times New Roman" w:hint="eastAsia"/>
              <w:sz w:val="24"/>
              <w:szCs w:val="24"/>
              <w:lang w:val="ru-RU"/>
            </w:rPr>
            <m:t>ЗС</m:t>
          </m:r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НПЗС+К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0,5</m:t>
              </m:r>
              <m:r>
                <w:rPr>
                  <w:rFonts w:ascii="Cambria Math" w:eastAsiaTheme="minorHAnsi" w:hAnsi="Cambria Math" w:cs="Times New Roman"/>
                  <w:sz w:val="24"/>
                  <w:szCs w:val="24"/>
                </w:rPr>
                <m:t>×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СуммИИ</m:t>
              </m:r>
            </m:den>
          </m:f>
        </m:oMath>
      </m:oMathPara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СуммИИ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сумма Инвестиций Исполнителя, указанная в п. 5.2.1 Соглашения;</w:t>
      </w:r>
    </w:p>
    <w:p w:rsidR="001A60D4" w:rsidRPr="00056A24" w:rsidRDefault="001961D0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НПЗС</m:t>
        </m:r>
      </m:oMath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неиндексируемые</w:t>
      </w:r>
      <w:r w:rsidR="00740B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проценты на Инвестиции Исполнителя в части заемных средств на Инвестиционной Стадии, рассчитанные в соответствии с формулой 15.10.1;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К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объем комиссий, связанных с привлечением заемных средств Исполнителя в рамках соглашений о финансировании, заключенных в целях исполнения принятых им обязательств по софинансированию расходов по созданию Объекта Соглашения, в том числе банковские комиссии за предоставление кредита и поддержание лимита кредитной линии и (или) комиссии организатора, биржи, платежного агента и прочие комиссии в рамках размещения облигационных займов, рассчитанный в соответствии с формулой 15.10.2, но не более величины предельного размера таких комиссий. </w:t>
      </w:r>
    </w:p>
    <w:p w:rsidR="001A60D4" w:rsidRPr="00896F9F" w:rsidRDefault="001A60D4" w:rsidP="001A60D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Предельный размер суммы комиссий, связанных с привлечением Заемных Инвестиций Исполнителя для целей расчета показателя </w:t>
      </w:r>
      <w:r w:rsidR="00E35D48">
        <w:rPr>
          <w:rFonts w:ascii="Times New Roman" w:hAnsi="Times New Roman" w:cs="Times New Roman"/>
          <w:sz w:val="24"/>
          <w:szCs w:val="24"/>
          <w:lang w:val="ru-RU"/>
        </w:rPr>
        <w:t>ДНКПЗС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фиксированным и составляет не более </w:t>
      </w:r>
      <w:r w:rsidR="008B4023" w:rsidRPr="008B4023">
        <w:rPr>
          <w:rFonts w:ascii="Times New Roman" w:hAnsi="Times New Roman" w:cs="Times New Roman"/>
          <w:bCs/>
          <w:sz w:val="24"/>
          <w:szCs w:val="22"/>
          <w:lang w:val="ru-RU"/>
        </w:rPr>
        <w:t>119</w:t>
      </w:r>
      <w:r w:rsidR="008B4023">
        <w:rPr>
          <w:rFonts w:ascii="Times New Roman" w:hAnsi="Times New Roman" w:cs="Times New Roman"/>
          <w:bCs/>
          <w:sz w:val="24"/>
          <w:szCs w:val="22"/>
          <w:lang w:val="ru-RU"/>
        </w:rPr>
        <w:t> </w:t>
      </w:r>
      <w:r w:rsidR="008B4023" w:rsidRPr="008B4023">
        <w:rPr>
          <w:rFonts w:ascii="Times New Roman" w:hAnsi="Times New Roman" w:cs="Times New Roman"/>
          <w:bCs/>
          <w:sz w:val="24"/>
          <w:szCs w:val="22"/>
          <w:lang w:val="ru-RU"/>
        </w:rPr>
        <w:t>818</w:t>
      </w:r>
      <w:r w:rsidR="008B4023">
        <w:rPr>
          <w:rFonts w:ascii="Times New Roman" w:hAnsi="Times New Roman" w:cs="Times New Roman"/>
          <w:bCs/>
          <w:sz w:val="24"/>
          <w:szCs w:val="22"/>
          <w:lang w:val="ru-RU"/>
        </w:rPr>
        <w:t> </w:t>
      </w:r>
      <w:r w:rsidR="008B4023" w:rsidRPr="008B4023">
        <w:rPr>
          <w:rFonts w:ascii="Times New Roman" w:hAnsi="Times New Roman" w:cs="Times New Roman"/>
          <w:bCs/>
          <w:sz w:val="24"/>
          <w:szCs w:val="22"/>
          <w:lang w:val="ru-RU"/>
        </w:rPr>
        <w:t>185,22</w:t>
      </w:r>
      <w:r w:rsidR="0029735D">
        <w:rPr>
          <w:rFonts w:ascii="Times New Roman" w:hAnsi="Times New Roman" w:cs="Times New Roman"/>
          <w:bCs/>
          <w:sz w:val="24"/>
          <w:szCs w:val="22"/>
          <w:lang w:val="ru-RU"/>
        </w:rPr>
        <w:t> 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>рублей</w:t>
      </w:r>
      <w:r w:rsidRPr="00595518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Pr="00056A24">
        <w:rPr>
          <w:rFonts w:ascii="Times New Roman" w:hAnsi="Times New Roman" w:cs="Times New Roman"/>
          <w:bCs/>
          <w:sz w:val="24"/>
          <w:szCs w:val="22"/>
          <w:lang w:val="ru-RU"/>
        </w:rPr>
        <w:t>(</w:t>
      </w:r>
      <w:r w:rsidR="0029735D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Сто </w:t>
      </w:r>
      <w:r w:rsidR="008B4023">
        <w:rPr>
          <w:rFonts w:ascii="Times New Roman" w:hAnsi="Times New Roman" w:cs="Times New Roman"/>
          <w:bCs/>
          <w:sz w:val="24"/>
          <w:szCs w:val="22"/>
          <w:lang w:val="ru-RU"/>
        </w:rPr>
        <w:t>девятнадцать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Pr="00896F9F">
        <w:rPr>
          <w:rFonts w:ascii="Times New Roman" w:hAnsi="Times New Roman" w:cs="Times New Roman"/>
          <w:bCs/>
          <w:sz w:val="24"/>
          <w:szCs w:val="22"/>
          <w:lang w:val="ru-RU"/>
        </w:rPr>
        <w:t>миллион</w:t>
      </w:r>
      <w:r w:rsidR="008B4023">
        <w:rPr>
          <w:rFonts w:ascii="Times New Roman" w:hAnsi="Times New Roman" w:cs="Times New Roman"/>
          <w:bCs/>
          <w:sz w:val="24"/>
          <w:szCs w:val="22"/>
          <w:lang w:val="ru-RU"/>
        </w:rPr>
        <w:t>ов</w:t>
      </w:r>
      <w:r w:rsidRPr="00896F9F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="008B4023">
        <w:rPr>
          <w:rFonts w:ascii="Times New Roman" w:hAnsi="Times New Roman" w:cs="Times New Roman"/>
          <w:bCs/>
          <w:sz w:val="24"/>
          <w:szCs w:val="22"/>
          <w:lang w:val="ru-RU"/>
        </w:rPr>
        <w:t>восемьсот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восемнадцать</w:t>
      </w:r>
      <w:r w:rsidR="0029735D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="00B160A9">
        <w:rPr>
          <w:rFonts w:ascii="Times New Roman" w:hAnsi="Times New Roman" w:cs="Times New Roman"/>
          <w:bCs/>
          <w:sz w:val="24"/>
          <w:szCs w:val="22"/>
          <w:lang w:val="ru-RU"/>
        </w:rPr>
        <w:t>тысяч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>сто восемьдесят пять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> </w:t>
      </w:r>
      <w:r w:rsidRPr="00056A24">
        <w:rPr>
          <w:rFonts w:ascii="Times New Roman" w:hAnsi="Times New Roman" w:cs="Times New Roman"/>
          <w:bCs/>
          <w:sz w:val="24"/>
          <w:szCs w:val="22"/>
          <w:lang w:val="ru-RU"/>
        </w:rPr>
        <w:t>рубл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>ей</w:t>
      </w:r>
      <w:r w:rsidRPr="00896F9F">
        <w:rPr>
          <w:rFonts w:ascii="Times New Roman" w:hAnsi="Times New Roman" w:cs="Times New Roman"/>
          <w:bCs/>
          <w:sz w:val="24"/>
          <w:szCs w:val="22"/>
          <w:lang w:val="ru-RU"/>
        </w:rPr>
        <w:t xml:space="preserve"> 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>22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> </w:t>
      </w:r>
      <w:r w:rsidRPr="00896F9F">
        <w:rPr>
          <w:rFonts w:ascii="Times New Roman" w:hAnsi="Times New Roman" w:cs="Times New Roman"/>
          <w:bCs/>
          <w:sz w:val="24"/>
          <w:szCs w:val="22"/>
          <w:lang w:val="ru-RU"/>
        </w:rPr>
        <w:t>копе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>й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>к</w:t>
      </w:r>
      <w:r w:rsidR="00F942C9">
        <w:rPr>
          <w:rFonts w:ascii="Times New Roman" w:hAnsi="Times New Roman" w:cs="Times New Roman"/>
          <w:bCs/>
          <w:sz w:val="24"/>
          <w:szCs w:val="22"/>
          <w:lang w:val="ru-RU"/>
        </w:rPr>
        <w:t>и</w:t>
      </w:r>
      <w:r>
        <w:rPr>
          <w:rFonts w:ascii="Times New Roman" w:hAnsi="Times New Roman" w:cs="Times New Roman"/>
          <w:bCs/>
          <w:sz w:val="24"/>
          <w:szCs w:val="22"/>
          <w:lang w:val="ru-RU"/>
        </w:rPr>
        <w:t>)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15.10.1)</w:t>
      </w:r>
    </w:p>
    <w:p w:rsidR="00D325A9" w:rsidRPr="00135E1A" w:rsidRDefault="00D325A9" w:rsidP="00D325A9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  <w:lang w:val="ru-RU"/>
            </w:rPr>
            <m:t>НПЗС=</m:t>
          </m:r>
          <m:nary>
            <m:naryPr>
              <m:chr m:val="∑"/>
              <m:ctrlPr>
                <w:rPr>
                  <w:rFonts w:ascii="Cambria Math" w:eastAsiaTheme="minorHAnsi" w:hAnsi="Cambria Math" w:cs="Times New Roman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=2016</m:t>
              </m:r>
            </m:sub>
            <m:sup>
              <m:r>
                <w:rPr>
                  <w:rFonts w:ascii="Cambria Math" w:eastAsiaTheme="minorHAnsi" w:hAnsi="Cambria Math" w:cs="Times New Roman"/>
                  <w:sz w:val="24"/>
                  <w:szCs w:val="24"/>
                </w:rPr>
                <m:t>2018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="Times New Roman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0,5*ИИ</m:t>
                      </m:r>
                    </m:e>
                    <m:sub>
                      <m:r>
                        <w:rPr>
                          <w:rFonts w:ascii="Cambria Math" w:eastAsiaTheme="minorHAnsi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HAnsi" w:hAnsi="Cambria Math" w:cs="Times New Roman"/>
                      <w:sz w:val="24"/>
                      <w:szCs w:val="24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dPr>
                        <m:e>
                          <m:nary>
                            <m:naryPr>
                              <m:chr m:val="∏"/>
                              <m:limLoc m:val="undOvr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j=7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12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ФМИПЦ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j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k-1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u-RU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зс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2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×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Theme="minorHAnsi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HAnsi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eastAsiaTheme="minorHAnsi" w:hAnsi="Cambria Math" w:cs="Times New Roman"/>
                              <w:sz w:val="24"/>
                              <w:szCs w:val="24"/>
                            </w:rPr>
                            <m:t>2017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HAnsi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Ф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зс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 xml:space="preserve"> -1</m:t>
                      </m:r>
                    </m:e>
                  </m:d>
                </m:e>
              </m:d>
            </m:e>
          </m:nary>
        </m:oMath>
      </m:oMathPara>
    </w:p>
    <w:p w:rsidR="001A60D4" w:rsidRDefault="001A60D4" w:rsidP="001A60D4">
      <w:pPr>
        <w:widowControl/>
        <w:autoSpaceDE/>
        <w:autoSpaceDN/>
        <w:adjustRightInd/>
        <w:rPr>
          <w:rFonts w:ascii="Times New Roman" w:hAnsi="Times New Roman" w:cs="Times New Roman"/>
          <w:kern w:val="20"/>
          <w:sz w:val="24"/>
          <w:szCs w:val="24"/>
          <w:lang w:val="ru-RU"/>
        </w:rPr>
      </w:pPr>
    </w:p>
    <w:p w:rsidR="001A60D4" w:rsidRPr="001F6276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F6276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(Формула 15.10.2)</w:t>
      </w:r>
    </w:p>
    <w:p w:rsidR="001A60D4" w:rsidRPr="006359F1" w:rsidRDefault="001A60D4" w:rsidP="00135E1A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Cambria Math" w:hAnsi="Cambria Math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  <w:lang w:val="ru-RU"/>
            </w:rPr>
            <m:t>К=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MIN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119 818 185,22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2"/>
                  <w:lang w:val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 рублей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;</m:t>
              </m:r>
              <m:nary>
                <m:naryPr>
                  <m:chr m:val="∑"/>
                  <m:ctrlPr>
                    <w:rPr>
                      <w:rFonts w:ascii="Cambria Math" w:eastAsiaTheme="minorHAnsi" w:hAnsi="Cambria Math" w:cs="Times New Roman"/>
                      <w:i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k=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2016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2018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HAnsi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HAnsi" w:hAnsi="Cambria Math" w:cs="Times New Roman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eastAsiaTheme="minorHAnsi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eastAsiaTheme="minorHAnsi" w:hAnsi="Cambria Math" w:cs="Times New Roman"/>
                          <w:sz w:val="24"/>
                          <w:szCs w:val="24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dPr>
                        <m:e>
                          <m:nary>
                            <m:naryPr>
                              <m:chr m:val="∏"/>
                              <m:limLoc m:val="undOvr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j=7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12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ФМИПЦ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j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  <w:lang w:val="ru-RU"/>
                                        </w:rPr>
                                        <m:t>k-1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u-RU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зс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2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eastAsiaTheme="minorHAnsi" w:hAnsi="Cambria Math" w:cs="Times New Roman"/>
                          <w:sz w:val="24"/>
                          <w:szCs w:val="24"/>
                        </w:rPr>
                        <m:t>×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×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Theme="minorHAnsi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HAnsi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u-RU"/>
                            </w:rPr>
                            <m:t>2017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HAnsi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Ф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зс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e>
                  </m:d>
                </m:e>
              </m:nary>
            </m:e>
          </m:d>
        </m:oMath>
      </m:oMathPara>
    </w:p>
    <w:p w:rsidR="001A60D4" w:rsidRPr="006359F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6638B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635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календарный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год Инвестиционной Стадии;</w:t>
      </w:r>
    </w:p>
    <w:p w:rsidR="001A60D4" w:rsidRPr="0036638B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36638B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порядковый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номер месяца соответствующего </w:t>
      </w: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-ого календарного года Инвестиционной Стадии;</w:t>
      </w:r>
    </w:p>
    <w:p w:rsidR="001543BD" w:rsidRPr="003223DF" w:rsidRDefault="004E1B51" w:rsidP="001543BD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1543BD" w:rsidRPr="003223DF">
        <w:rPr>
          <w:rFonts w:ascii="Times New Roman" w:hAnsi="Times New Roman" w:cs="Times New Roman"/>
          <w:sz w:val="24"/>
          <w:szCs w:val="24"/>
          <w:lang w:val="ru-RU"/>
        </w:rPr>
        <w:t xml:space="preserve"> – Инвестиции Исполнителя в </w:t>
      </w:r>
      <w:r w:rsidR="001543BD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1543BD" w:rsidRPr="003223DF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исполнения Соглашения, причем сумма таких инвестиций в течение каждого календарного года Инвестиционной Стадии не может превышать соответствующей годовой суммы, указанной в Таблице 14.1 «График Финансирования на Инвестиционной Стадии», представленной в Приложении №14 к Соглашению, в рублях;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объем комиссий, связанных 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 xml:space="preserve">с привлечением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>емных средств Исполнителя в</w:t>
      </w:r>
      <w:r w:rsidR="001A60D4" w:rsidRPr="003663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 календарном году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Инвестиционной Стадии,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в рублях</w:t>
      </w:r>
      <w:r w:rsidR="001A60D4" w:rsidRPr="00056A2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ФМИПЦ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j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k-1</m:t>
            </m:r>
          </m:sup>
        </m:sSubSup>
      </m:oMath>
      <w:r w:rsidR="00D325A9" w:rsidRPr="00D325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 xml:space="preserve">фактический месячный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индекс потребительских цен на товары и услуги в </w:t>
      </w:r>
      <w:r w:rsidR="001A60D4" w:rsidRPr="00763FE6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="001A60D4" w:rsidRPr="00763FE6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 xml:space="preserve">месяце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663B8">
        <w:rPr>
          <w:rFonts w:ascii="Times New Roman" w:hAnsi="Times New Roman" w:cs="Times New Roman"/>
          <w:sz w:val="24"/>
          <w:szCs w:val="24"/>
          <w:lang w:val="ru-RU"/>
        </w:rPr>
        <w:t xml:space="preserve">, предшествующему </w:t>
      </w:r>
      <w:r w:rsidR="00B663B8"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B663B8" w:rsidRPr="006359F1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B663B8" w:rsidRPr="00B663B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B663B8">
        <w:rPr>
          <w:rFonts w:ascii="Times New Roman" w:hAnsi="Times New Roman" w:cs="Times New Roman"/>
          <w:sz w:val="24"/>
          <w:szCs w:val="24"/>
          <w:lang w:val="ru-RU"/>
        </w:rPr>
        <w:t xml:space="preserve"> календарному</w:t>
      </w:r>
      <w:r w:rsidR="00B663B8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63B8">
        <w:rPr>
          <w:rFonts w:ascii="Times New Roman" w:hAnsi="Times New Roman" w:cs="Times New Roman"/>
          <w:sz w:val="24"/>
          <w:szCs w:val="24"/>
          <w:lang w:val="ru-RU"/>
        </w:rPr>
        <w:t>году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исполнения Соглашения, п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ублик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уемый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Федеральной службой государственной статистики РФ;</w:t>
      </w:r>
    </w:p>
    <w:p w:rsidR="001A60D4" w:rsidRPr="0036638B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eastAsiaTheme="minorHAnsi" w:hAnsi="Cambria Math" w:cs="Times New Roman"/>
            <w:sz w:val="24"/>
            <w:szCs w:val="24"/>
            <w:lang w:val="ru-RU"/>
          </w:rPr>
          <m:t>Ф</m:t>
        </m:r>
        <m:sSub>
          <m:sSubPr>
            <m:ctrlPr>
              <w:rPr>
                <w:rFonts w:ascii="Cambria Math" w:eastAsiaTheme="minorHAnsi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ИПЦ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k</m:t>
            </m:r>
          </m:sub>
        </m:sSub>
      </m:oMath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– фактический годовой индекс потребительских цен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на товары и услуги в </w:t>
      </w: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833819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833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календарном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исполнения Соглашения, п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ублик</w:t>
      </w:r>
      <w:r>
        <w:rPr>
          <w:rFonts w:ascii="Times New Roman" w:hAnsi="Times New Roman" w:cs="Times New Roman"/>
          <w:sz w:val="24"/>
          <w:szCs w:val="24"/>
          <w:lang w:val="ru-RU"/>
        </w:rPr>
        <w:t>уемый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Федеральной службой государственной статистики РФ;</w:t>
      </w:r>
    </w:p>
    <w:p w:rsidR="001A60D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зс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размер маржи ставки доходности на </w:t>
      </w:r>
      <w:r w:rsidR="001543BD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1543BD" w:rsidRPr="00144839">
        <w:rPr>
          <w:rFonts w:ascii="Times New Roman" w:hAnsi="Times New Roman" w:cs="Times New Roman"/>
          <w:sz w:val="24"/>
          <w:szCs w:val="24"/>
          <w:lang w:val="ru-RU"/>
        </w:rPr>
        <w:t xml:space="preserve">аемные Инвестиции </w:t>
      </w:r>
      <w:r w:rsidR="001A60D4" w:rsidRPr="00A0758C">
        <w:rPr>
          <w:rFonts w:ascii="Times New Roman" w:eastAsiaTheme="minorEastAsia" w:hAnsi="Times New Roman" w:cs="Times New Roman"/>
          <w:sz w:val="24"/>
          <w:szCs w:val="24"/>
          <w:lang w:val="ru-RU"/>
        </w:rPr>
        <w:t>Исполнителя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 xml:space="preserve">равный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значению</w:t>
      </w:r>
      <w:r w:rsidR="001A60D4" w:rsidRPr="0029787C">
        <w:rPr>
          <w:rFonts w:ascii="Times New Roman" w:hAnsi="Times New Roman" w:cs="Times New Roman"/>
          <w:sz w:val="24"/>
          <w:szCs w:val="24"/>
          <w:lang w:val="ru-RU"/>
        </w:rPr>
        <w:t xml:space="preserve"> Конкурсного Предложения по </w:t>
      </w:r>
      <w:r w:rsidR="00860048">
        <w:rPr>
          <w:rFonts w:ascii="Times New Roman" w:hAnsi="Times New Roman" w:cs="Times New Roman"/>
          <w:sz w:val="24"/>
          <w:szCs w:val="24"/>
          <w:lang w:val="ru-RU"/>
        </w:rPr>
        <w:t>подк</w:t>
      </w:r>
      <w:r w:rsidR="001A60D4" w:rsidRPr="0029787C">
        <w:rPr>
          <w:rFonts w:ascii="Times New Roman" w:hAnsi="Times New Roman" w:cs="Times New Roman"/>
          <w:sz w:val="24"/>
          <w:szCs w:val="24"/>
          <w:lang w:val="ru-RU"/>
        </w:rPr>
        <w:t>ритерию «Размер Инвестиционных Платежей (базовая премия к инфляции)»</w:t>
      </w:r>
      <w:r w:rsidR="00860048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860048" w:rsidRPr="00860048">
        <w:rPr>
          <w:rFonts w:ascii="Times New Roman" w:hAnsi="Times New Roman" w:cs="Times New Roman"/>
          <w:sz w:val="24"/>
          <w:szCs w:val="24"/>
          <w:lang w:val="ru-RU"/>
        </w:rPr>
        <w:t>ритери</w:t>
      </w:r>
      <w:r w:rsidR="00860048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860048" w:rsidRPr="008600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048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860048" w:rsidRPr="00860048">
        <w:rPr>
          <w:rFonts w:ascii="Times New Roman" w:hAnsi="Times New Roman" w:cs="Times New Roman"/>
          <w:sz w:val="24"/>
          <w:szCs w:val="24"/>
          <w:lang w:val="ru-RU"/>
        </w:rPr>
        <w:t>«Объем предоставляемого государственного финансирования на Эксплуатационной Стадии»</w:t>
      </w:r>
      <w:r w:rsidR="001A60D4" w:rsidRPr="00896F9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6"/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(БП), в процентах,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зс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="001A60D4" w:rsidRPr="00301104">
        <w:rPr>
          <w:rFonts w:ascii="Times New Roman" w:hAnsi="Times New Roman" w:cs="Times New Roman"/>
          <w:lang w:val="ru-RU"/>
        </w:rPr>
        <w:t xml:space="preserve"> 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привед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ено в Таблице 15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Ref357072099"/>
      <w:r w:rsidRPr="00A0758C">
        <w:rPr>
          <w:rFonts w:ascii="Times New Roman" w:hAnsi="Times New Roman" w:cs="Times New Roman"/>
          <w:sz w:val="24"/>
          <w:szCs w:val="24"/>
          <w:lang w:val="ru-RU"/>
        </w:rPr>
        <w:t>В соответствии с вышеприведенной Таблицей 1</w:t>
      </w:r>
      <w:r w:rsidRPr="009C63A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3 расчет выплачиваемых сумм Неуменьшаемой </w:t>
      </w:r>
      <w:r w:rsidR="009C2E70" w:rsidRPr="009C2E70">
        <w:rPr>
          <w:rFonts w:ascii="Times New Roman" w:hAnsi="Times New Roman" w:cs="Times New Roman"/>
          <w:sz w:val="24"/>
          <w:szCs w:val="24"/>
          <w:lang w:val="ru-RU"/>
        </w:rPr>
        <w:t>Капитализируемой</w:t>
      </w:r>
      <w:r w:rsidR="009C2E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Части Инвестиционного Платежа в отношении каждого Операционного Года исполнения Соглашения осуществляется в соответствии с формулой, учитывающей корректировку части платежа, предназначенной для выплаты Индексируемых Процентов на Заемные Средства (</w:t>
      </w:r>
      <w:r w:rsidR="00D33F3A">
        <w:rPr>
          <w:rFonts w:ascii="Times New Roman" w:hAnsi="Times New Roman" w:cs="Times New Roman"/>
          <w:sz w:val="24"/>
          <w:szCs w:val="24"/>
          <w:lang w:val="ru-RU"/>
        </w:rPr>
        <w:t>ИПЗСК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), в соответствии с соотношением фактической и прогнозной инфляции за предыдущий период:</w:t>
      </w:r>
      <w:bookmarkEnd w:id="7"/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B47563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Cambria Math" w:hAnsi="Cambria Math" w:cs="Times New Roman"/>
          <w:i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СНЧИП</m:t>
              </m:r>
            </m:e>
            <m:sub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pi</m:t>
              </m:r>
            </m:sub>
          </m:sSub>
          <m:r>
            <m:rPr>
              <m:nor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ВЗС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</m:sSub>
            </m:num>
            <m:den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m</m:t>
              </m:r>
            </m:den>
          </m:f>
          <m:r>
            <m:rPr>
              <m:nor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НПЗСК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p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m</m:t>
                  </m:r>
                </m:den>
              </m:f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ИПЗСК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p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m</m:t>
                  </m:r>
                </m:den>
              </m:f>
              <m:r>
                <m:rPr>
                  <m:nor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зс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+(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ФИПЦ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p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-1)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-1)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М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зс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+СПИЗС</m:t>
                  </m:r>
                </m:den>
              </m:f>
            </m:e>
          </m:d>
        </m:oMath>
      </m:oMathPara>
    </w:p>
    <w:p w:rsidR="001A60D4" w:rsidRPr="00896F9F" w:rsidRDefault="001A60D4" w:rsidP="001A60D4">
      <w:pPr>
        <w:pStyle w:val="Parties"/>
        <w:widowControl/>
        <w:autoSpaceDE/>
        <w:autoSpaceDN/>
        <w:adjustRightInd/>
        <w:spacing w:before="240" w:after="120" w:line="240" w:lineRule="auto"/>
        <w:ind w:left="425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где</w:t>
      </w:r>
      <w:r w:rsidRPr="009C63A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СНЧИП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pi</m:t>
            </m:r>
          </m:sub>
        </m:sSub>
      </m:oMath>
      <w:r w:rsidR="004D7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сумма Неуменьшаемой Части Инвестиционного Платежа (НЧИП)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 xml:space="preserve">, выплачиваемая Государственной Компанией Исполнителю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896F9F">
        <w:rPr>
          <w:rFonts w:ascii="Times New Roman" w:hAnsi="Times New Roman" w:cs="Times New Roman"/>
          <w:i/>
          <w:sz w:val="24"/>
          <w:szCs w:val="24"/>
          <w:lang w:val="ru-RU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-ого Операционного Года исполнения Соглашения, скорректированная на соотношение фактической и прогнозной инфляции за предыдущий период, в рублях;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– </w:t>
      </w:r>
      <w:proofErr w:type="gramStart"/>
      <w:r w:rsidRPr="00056A24">
        <w:rPr>
          <w:rFonts w:ascii="Times New Roman" w:hAnsi="Times New Roman" w:cs="Times New Roman"/>
          <w:sz w:val="24"/>
          <w:szCs w:val="24"/>
          <w:lang w:val="ru-RU"/>
        </w:rPr>
        <w:t>порядковый</w:t>
      </w:r>
      <w:proofErr w:type="gramEnd"/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номер квартала 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-ого Операционного Года;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</m:oMath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Pr="00056A2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порядковый номер Операционного Года исполнения Соглашения в соответствии с Графой 1 Таблицы 15.3;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количество кварталов выплаты соответствующего Операционного Года исполнения Соглашения;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ВЗС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часть суммы НЧИП, предназначенная для возмещения заемных средств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Исполнителя в </w:t>
      </w:r>
      <w:r w:rsidR="001A60D4" w:rsidRPr="009C63A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Году исполнения Соглашения, указанная в Графе 3 Таблицы 15.3 в рублях;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НПЗСК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часть суммы НЧИП, предназначенная для выпла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ты </w:t>
      </w:r>
      <w:r w:rsidR="001A60D4" w:rsidRPr="00A0758C">
        <w:rPr>
          <w:rFonts w:ascii="Times New Roman" w:hAnsi="Times New Roman" w:cs="Times New Roman" w:hint="eastAsia"/>
          <w:sz w:val="24"/>
          <w:szCs w:val="24"/>
          <w:lang w:val="ru-RU"/>
        </w:rPr>
        <w:t>неиндексируемы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 xml:space="preserve">х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роцентов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на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Инвестиции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Исполнителя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в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части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з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аемных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редств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на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Инвестиционной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Стадии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исполнения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056A24">
        <w:rPr>
          <w:rFonts w:ascii="Times New Roman" w:hAnsi="Times New Roman" w:cs="Times New Roman" w:hint="eastAsia"/>
          <w:sz w:val="24"/>
          <w:szCs w:val="24"/>
          <w:lang w:val="ru-RU"/>
        </w:rPr>
        <w:t>Соглашения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и комиссий, связанных с привлечением заемных средств в рамках соглашений о финансировании, заключенных в целях исполнения принятых им обязательств по софинансированию расходов по созданию Объекта Соглашения, рассчитанная в соответствии с формулой 15.10 и указанная в Графе 4 Таблицы 15.3 в рублях.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ИПЗСК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часть суммы </w:t>
      </w:r>
      <w:r w:rsidR="00F111E4">
        <w:rPr>
          <w:rFonts w:ascii="Times New Roman" w:hAnsi="Times New Roman" w:cs="Times New Roman"/>
          <w:sz w:val="24"/>
          <w:szCs w:val="24"/>
          <w:lang w:val="ru-RU"/>
        </w:rPr>
        <w:t>НЧИП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, предназначенная для выплаты 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 xml:space="preserve">индексируемых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Процентов на Ин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вести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ции Исполнителя в части заемных средств в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исполнения Соглашения, указанная в Графе 5 Таблицы 15.3 в рублях;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Выражение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зс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  <w:lang w:val="ru-RU"/>
              </w:rPr>
              <m:t>+(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ФИПЦ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p(i-1)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  <w:lang w:val="ru-RU"/>
              </w:rPr>
              <m:t>-1)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  <w:lang w:val="ru-RU"/>
                  </w:rPr>
                  <m:t>зс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  <w:lang w:val="ru-RU"/>
              </w:rPr>
              <m:t>+СПИЗС</m:t>
            </m:r>
          </m:den>
        </m:f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в Формуле 15.</w:t>
      </w:r>
      <w:r w:rsidRPr="003C242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1 выше отражает уточнение выплаты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индексируемых Процентов на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Инвестиции Исполнителя в части заемных средств в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p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-ого Операционном Году на соотношение фактического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-1)</m:t>
            </m:r>
          </m:sub>
        </m:sSub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(индекса потребительских цен на товары и услуги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C91D63" w:rsidRPr="00C91D63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C91D6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C91D63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Pr="00C91D63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="00C91D63" w:rsidRPr="00C91D63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C91D63" w:rsidRPr="00C91D6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91D63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квартале 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Соглашения) и прогнозного среднего значения инфляции СПИЗС, определенного в Соглашении, где:</w:t>
      </w:r>
    </w:p>
    <w:p w:rsidR="001A60D4" w:rsidRPr="009C63AE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зс</m:t>
            </m:r>
          </m:sub>
        </m:sSub>
      </m:oMath>
      <w:r w:rsidR="004D7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>размер маржи ставки доходности на Заемные Средства Исполнителя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, равный </w:t>
      </w:r>
      <w:r w:rsidR="001A60D4">
        <w:rPr>
          <w:rFonts w:ascii="Times New Roman" w:hAnsi="Times New Roman" w:cs="Times New Roman"/>
          <w:sz w:val="24"/>
          <w:szCs w:val="24"/>
          <w:lang w:val="ru-RU"/>
        </w:rPr>
        <w:t>значению</w:t>
      </w:r>
      <w:r w:rsidR="001A60D4" w:rsidRPr="0029787C">
        <w:rPr>
          <w:rFonts w:ascii="Times New Roman" w:hAnsi="Times New Roman" w:cs="Times New Roman"/>
          <w:sz w:val="24"/>
          <w:szCs w:val="24"/>
          <w:lang w:val="ru-RU"/>
        </w:rPr>
        <w:t xml:space="preserve"> Конкурсного Предложения по </w:t>
      </w:r>
      <w:r w:rsidR="004227F6">
        <w:rPr>
          <w:rFonts w:ascii="Times New Roman" w:hAnsi="Times New Roman" w:cs="Times New Roman"/>
          <w:sz w:val="24"/>
          <w:szCs w:val="24"/>
          <w:lang w:val="ru-RU"/>
        </w:rPr>
        <w:t>подк</w:t>
      </w:r>
      <w:r w:rsidR="001A60D4" w:rsidRPr="0029787C">
        <w:rPr>
          <w:rFonts w:ascii="Times New Roman" w:hAnsi="Times New Roman" w:cs="Times New Roman"/>
          <w:sz w:val="24"/>
          <w:szCs w:val="24"/>
          <w:lang w:val="ru-RU"/>
        </w:rPr>
        <w:t>ритерию «Размер Инвестиционных Платежей (базовая премия к инфляции)»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27F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4227F6" w:rsidRPr="00860048">
        <w:rPr>
          <w:rFonts w:ascii="Times New Roman" w:hAnsi="Times New Roman" w:cs="Times New Roman"/>
          <w:sz w:val="24"/>
          <w:szCs w:val="24"/>
          <w:lang w:val="ru-RU"/>
        </w:rPr>
        <w:t>ритери</w:t>
      </w:r>
      <w:r w:rsidR="004227F6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227F6" w:rsidRPr="008600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27F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227F6" w:rsidRPr="00860048">
        <w:rPr>
          <w:rFonts w:ascii="Times New Roman" w:hAnsi="Times New Roman" w:cs="Times New Roman"/>
          <w:sz w:val="24"/>
          <w:szCs w:val="24"/>
          <w:lang w:val="ru-RU"/>
        </w:rPr>
        <w:t>«Объем предоставляемого государственного финансирования на Эксплуатационной Стадии»</w:t>
      </w:r>
      <w:r w:rsidR="004227F6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(БП)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 xml:space="preserve">, в процентах;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зс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="001A60D4" w:rsidRPr="00301104">
        <w:rPr>
          <w:rFonts w:ascii="Times New Roman" w:hAnsi="Times New Roman" w:cs="Times New Roman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приведено в Таблице 1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.5</w:t>
      </w:r>
      <w:r w:rsidR="001A60D4" w:rsidRPr="009C63A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-1)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7B58">
        <w:rPr>
          <w:rFonts w:ascii="Times New Roman" w:hAnsi="Times New Roman" w:cs="Times New Roman"/>
          <w:iCs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годовая инфляция, используемая для корректировки Неуменьшаемой </w:t>
      </w:r>
      <w:r w:rsidR="004D7B58" w:rsidRPr="009C2E70">
        <w:rPr>
          <w:rFonts w:ascii="Times New Roman" w:hAnsi="Times New Roman" w:cs="Times New Roman"/>
          <w:sz w:val="24"/>
          <w:szCs w:val="24"/>
          <w:lang w:val="ru-RU"/>
        </w:rPr>
        <w:t>Капитализируемой</w:t>
      </w:r>
      <w:r w:rsidR="004D7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Части Инвестиционного Платежа 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9C63AE">
        <w:rPr>
          <w:rFonts w:ascii="Times New Roman" w:hAnsi="Times New Roman" w:cs="Times New Roman"/>
          <w:i/>
          <w:sz w:val="24"/>
          <w:szCs w:val="24"/>
          <w:lang w:val="ru-RU"/>
        </w:rPr>
        <w:t>p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-го Операционного Года исполнения Соглашения, определяемая за год, оканчивающийся в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начале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ru-RU"/>
        </w:rPr>
        <w:t>i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-1 квартала, рассчитанная по формулам 15.11.1 – 15.11.4 ниже;</w:t>
      </w:r>
    </w:p>
    <w:p w:rsidR="001A60D4" w:rsidRPr="009C63AE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СПИЗС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среднее прогнозное значение инфляции за период погашения Неуменьшаемой </w:t>
      </w:r>
      <w:r w:rsidR="004D7B58" w:rsidRPr="009C2E70">
        <w:rPr>
          <w:rFonts w:ascii="Times New Roman" w:hAnsi="Times New Roman" w:cs="Times New Roman"/>
          <w:sz w:val="24"/>
          <w:szCs w:val="24"/>
          <w:lang w:val="ru-RU"/>
        </w:rPr>
        <w:t>Капитализируемой</w:t>
      </w:r>
      <w:r w:rsidR="004D7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Части Инвестиционного Платежа, использованное при расчете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данных для расчета выплачиваемых сумм </w:t>
      </w:r>
      <w:r w:rsidR="00F111E4">
        <w:rPr>
          <w:rFonts w:ascii="Times New Roman" w:hAnsi="Times New Roman" w:cs="Times New Roman"/>
          <w:sz w:val="24"/>
          <w:szCs w:val="24"/>
          <w:lang w:val="ru-RU"/>
        </w:rPr>
        <w:t>НЧИП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в Таблице 15.3. Значения </w:t>
      </w:r>
      <m:oMath>
        <m:r>
          <w:rPr>
            <w:rFonts w:ascii="Cambria Math" w:hAnsi="Cambria Math" w:cs="Times New Roman" w:hint="eastAsia"/>
            <w:sz w:val="24"/>
            <w:szCs w:val="24"/>
            <w:lang w:val="ru-RU"/>
          </w:rPr>
          <m:t>СПИЗС</m:t>
        </m:r>
      </m:oMath>
      <w:r w:rsidRPr="00301104">
        <w:rPr>
          <w:rFonts w:ascii="Cambria Math" w:hAnsi="Cambria Math" w:cs="Times New Roman"/>
          <w:sz w:val="24"/>
          <w:szCs w:val="24"/>
          <w:lang w:val="ru-RU"/>
        </w:rPr>
        <w:t xml:space="preserve">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приведены в Таблице 15</w:t>
      </w:r>
      <w:r w:rsidRPr="003C242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5.</w:t>
      </w:r>
    </w:p>
    <w:p w:rsidR="001A60D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если расчет выплаты производится за 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квартал Операционного Года «</w:t>
      </w:r>
      <w:r w:rsidRPr="00056A2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», то</w:t>
      </w:r>
    </w:p>
    <w:p w:rsidR="001F7A4C" w:rsidRPr="00056A24" w:rsidRDefault="001F7A4C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15.11.1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F7A4C" w:rsidRPr="00056A24" w:rsidRDefault="001F7A4C" w:rsidP="001A60D4">
      <w:pPr>
        <w:pStyle w:val="Parties"/>
        <w:widowControl/>
        <w:autoSpaceDE/>
        <w:autoSpaceDN/>
        <w:adjustRightInd/>
        <w:spacing w:before="120" w:after="120" w:line="240" w:lineRule="auto"/>
        <w:ind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B47563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p(i-1)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ФКИПЦ</m:t>
              </m:r>
            </m:e>
            <m: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p-2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(p-1)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расчет выплаты производится за 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en-US"/>
        </w:rPr>
        <w:t>II</w:t>
      </w:r>
      <w:r w:rsidRPr="009C63AE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Года «</w:t>
      </w:r>
      <w:r w:rsidRPr="00896F9F">
        <w:rPr>
          <w:rFonts w:ascii="Times New Roman" w:hAnsi="Times New Roman" w:cs="Times New Roman"/>
          <w:i/>
          <w:position w:val="-14"/>
          <w:sz w:val="24"/>
          <w:szCs w:val="24"/>
        </w:rPr>
        <w:t>p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15.11.2</w:t>
      </w:r>
      <w:r w:rsidR="001F7A4C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B47563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p(i-1)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ФГИПЦ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p-1</m:t>
              </m:r>
            </m:sub>
          </m:sSub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расчет выплаты производится за 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en-US"/>
        </w:rPr>
        <w:t>III</w:t>
      </w:r>
      <w:r w:rsidRPr="009C63AE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Года «</w:t>
      </w:r>
      <w:r w:rsidRPr="00896F9F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p»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15.11.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3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B47563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p(i-1)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4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p-1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ФКИПЦ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p1</m:t>
              </m:r>
            </m:sub>
          </m:sSub>
        </m:oMath>
      </m:oMathPara>
    </w:p>
    <w:p w:rsidR="001A60D4" w:rsidRPr="00056A24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Если расчет выплаты производится за </w:t>
      </w:r>
      <w:r w:rsidRPr="00A0758C">
        <w:rPr>
          <w:rFonts w:ascii="Times New Roman" w:hAnsi="Times New Roman" w:cs="Times New Roman"/>
          <w:position w:val="-14"/>
          <w:sz w:val="24"/>
          <w:szCs w:val="24"/>
          <w:lang w:val="en-US"/>
        </w:rPr>
        <w:t>IV</w:t>
      </w:r>
      <w:r w:rsidRPr="00896F9F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 квартал Операционного Го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>да «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</w:rPr>
        <w:t>p</w:t>
      </w:r>
      <w:r w:rsidRPr="00056A24">
        <w:rPr>
          <w:rFonts w:ascii="Times New Roman" w:hAnsi="Times New Roman" w:cs="Times New Roman"/>
          <w:i/>
          <w:position w:val="-14"/>
          <w:sz w:val="24"/>
          <w:szCs w:val="24"/>
          <w:lang w:val="ru-RU"/>
        </w:rPr>
        <w:t>»</w:t>
      </w:r>
      <w:r w:rsidRPr="00056A24">
        <w:rPr>
          <w:rFonts w:ascii="Times New Roman" w:hAnsi="Times New Roman" w:cs="Times New Roman"/>
          <w:position w:val="-14"/>
          <w:sz w:val="24"/>
          <w:szCs w:val="24"/>
          <w:lang w:val="ru-RU"/>
        </w:rPr>
        <w:t xml:space="preserve">, то 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15.11.</w:t>
      </w:r>
      <w:r w:rsidRPr="00056A24"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B47563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p(i-1)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4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p-1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</m:e>
          </m:nary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p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:rsidR="001A60D4" w:rsidRPr="00A0758C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position w:val="-14"/>
          <w:sz w:val="24"/>
          <w:szCs w:val="24"/>
          <w:lang w:val="ru-RU"/>
        </w:rPr>
        <w:t>где:</w:t>
      </w:r>
    </w:p>
    <w:p w:rsidR="001A60D4" w:rsidRPr="00301104" w:rsidRDefault="004E1B51" w:rsidP="001A60D4">
      <w:pPr>
        <w:pStyle w:val="Parties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nary>
          <m:naryPr>
            <m:chr m:val="∏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y=n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p>
          <m:e/>
        </m:nary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09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произведение показателей, относящихся к периодам от </w:t>
      </w:r>
      <w:r w:rsidR="001A60D4" w:rsidRPr="0030110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1A60D4" w:rsidRPr="00301104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A0758C" w:rsidRDefault="004E1B51" w:rsidP="001A60D4">
      <w:pPr>
        <w:pStyle w:val="Parties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ФГИПЦ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p-1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годового индекса потребительских цен на товары и услуги в </w:t>
      </w:r>
      <w:r w:rsidR="00C91D63" w:rsidRPr="00C91D63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1A60D4" w:rsidRPr="00C91D6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C91D63">
        <w:rPr>
          <w:rFonts w:ascii="Times New Roman" w:hAnsi="Times New Roman" w:cs="Times New Roman"/>
          <w:i/>
          <w:sz w:val="24"/>
          <w:szCs w:val="24"/>
          <w:lang w:val="ru-RU"/>
        </w:rPr>
        <w:t>-1</w:t>
      </w:r>
      <w:r w:rsidR="00C91D63" w:rsidRPr="00C91D63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C91D63">
        <w:rPr>
          <w:rFonts w:ascii="Times New Roman" w:hAnsi="Times New Roman" w:cs="Times New Roman"/>
          <w:sz w:val="24"/>
          <w:szCs w:val="24"/>
          <w:lang w:val="ru-RU"/>
        </w:rPr>
        <w:t>-ом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Операционном Году, опубликованное Федеральной службой государственной статистики РФ;</w:t>
      </w:r>
    </w:p>
    <w:p w:rsidR="001A60D4" w:rsidRPr="00056A24" w:rsidRDefault="001A60D4" w:rsidP="001A60D4">
      <w:pPr>
        <w:pStyle w:val="Parties"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Ф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КИПЦ</m:t>
            </m:r>
          </m:e>
          <m: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p-1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j</m:t>
            </m:r>
          </m:sub>
        </m:sSub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квартального индекса потребительских цен на товары и услуги в </w:t>
      </w:r>
      <w:r w:rsidRPr="00C91D63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C91D63" w:rsidRPr="00C91D63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C91D6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91D63">
        <w:rPr>
          <w:rFonts w:ascii="Times New Roman" w:hAnsi="Times New Roman" w:cs="Times New Roman"/>
          <w:i/>
          <w:sz w:val="24"/>
          <w:szCs w:val="24"/>
          <w:lang w:val="ru-RU"/>
        </w:rPr>
        <w:t>-1</w:t>
      </w:r>
      <w:r w:rsidR="00C91D63">
        <w:rPr>
          <w:rFonts w:ascii="Times New Roman" w:hAnsi="Times New Roman" w:cs="Times New Roman"/>
          <w:sz w:val="24"/>
          <w:szCs w:val="24"/>
          <w:lang w:val="ru-RU"/>
        </w:rPr>
        <w:t>)-ого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Операционного Года исполнения Соглашения, опубликованное Федеральной службой государственной статистики РФ;</w:t>
      </w:r>
    </w:p>
    <w:p w:rsidR="001A60D4" w:rsidRPr="009C2E70" w:rsidRDefault="004E1B51" w:rsidP="001A60D4">
      <w:pPr>
        <w:pStyle w:val="Parties"/>
        <w:widowControl/>
        <w:tabs>
          <w:tab w:val="left" w:pos="1560"/>
        </w:tabs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ФКИПЦ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pj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квартального индекса потребительских цен на товары и услуги в </w:t>
      </w:r>
      <w:r w:rsidR="001A60D4" w:rsidRPr="00C91D63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C91D6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-ого Операционного Года исполнения Соглашения, опубликованное Федеральной службой государственной статистики РФ.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D55C4B">
        <w:rPr>
          <w:rFonts w:ascii="Times New Roman" w:hAnsi="Times New Roman" w:cs="Times New Roman"/>
          <w:sz w:val="24"/>
          <w:szCs w:val="24"/>
          <w:lang w:val="ru-RU"/>
        </w:rPr>
        <w:t>Уменьшаемая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Часть Инвестиционных Платежей выплачивается Государственной Компанией Исполнителю в порядке, указанном в Главе 5 Соглашения.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5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Ниже приведена Таблица 15.4, определяющая базовые значения выплат Уменьшаемой Части Инвестиционного Платежа в отношении каждого календарного года исполнения Соглашения:</w:t>
      </w:r>
    </w:p>
    <w:p w:rsidR="001A60D4" w:rsidRPr="00056A24" w:rsidRDefault="001A60D4" w:rsidP="008A05DB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Таблица 15.4. Данные для расчета выплачиваемых сумм Уменьшаемой Части Инвестиционных Платежей на Эксплуатационной Стадии исполнения Соглашения (в </w:t>
      </w:r>
      <w:r w:rsidRPr="0030110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ценах соо</w:t>
      </w:r>
      <w:r w:rsidRPr="00A07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тветствующих лет,  руб.) </w:t>
      </w:r>
      <w:r w:rsidRPr="00A0758C">
        <w:rPr>
          <w:rFonts w:ascii="Times New Roman" w:hAnsi="Times New Roman" w:cs="Times New Roman"/>
          <w:i/>
          <w:sz w:val="24"/>
          <w:szCs w:val="24"/>
          <w:lang w:val="ru-RU"/>
        </w:rPr>
        <w:t>(подлежит изменению по результатам проведения</w:t>
      </w:r>
      <w:r w:rsidR="008A05D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конкурса</w:t>
      </w:r>
      <w:r w:rsidR="008A05DB">
        <w:rPr>
          <w:rStyle w:val="FootnoteReference"/>
          <w:rFonts w:ascii="Times New Roman" w:hAnsi="Times New Roman" w:cs="Times New Roman"/>
          <w:i/>
          <w:sz w:val="24"/>
          <w:szCs w:val="24"/>
          <w:lang w:val="ru-RU"/>
        </w:rPr>
        <w:footnoteReference w:id="7"/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1856"/>
        <w:gridCol w:w="1489"/>
        <w:gridCol w:w="2297"/>
        <w:gridCol w:w="2208"/>
        <w:gridCol w:w="2004"/>
      </w:tblGrid>
      <w:tr w:rsidR="001A60D4" w:rsidRPr="00056A24" w:rsidTr="00574C03">
        <w:trPr>
          <w:trHeight w:val="330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Графа 5</w:t>
            </w:r>
          </w:p>
        </w:tc>
      </w:tr>
      <w:tr w:rsidR="001A60D4" w:rsidRPr="00B76902" w:rsidTr="008331F8">
        <w:trPr>
          <w:trHeight w:val="89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Порядковые №№ Операционных Лет Соглашения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Календарные годы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Неиндексируемая часть – Возмещение Собственных Средств Исполнителя (ВСС)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Доход на собственные средства Исполнителя</w:t>
            </w:r>
            <w:r w:rsidRPr="006359F1">
              <w:rPr>
                <w:rStyle w:val="FootnoteReference"/>
                <w:rFonts w:ascii="Times New Roman" w:hAnsi="Times New Roman" w:cs="Times New Roman"/>
                <w:b/>
                <w:lang w:val="ru-RU"/>
              </w:rPr>
              <w:footnoteReference w:id="8"/>
            </w:r>
          </w:p>
        </w:tc>
      </w:tr>
      <w:tr w:rsidR="001A60D4" w:rsidRPr="00B76902" w:rsidTr="008331F8">
        <w:trPr>
          <w:trHeight w:val="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p</w:t>
            </w:r>
            <w:r w:rsidRPr="006359F1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Неиндексируемые Проценты на Собственные Средства (НПСС)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Индексируемые Проценты на Собственные Средства (ИПСС)</w:t>
            </w:r>
          </w:p>
        </w:tc>
      </w:tr>
      <w:tr w:rsidR="001A60D4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457D6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D4" w:rsidRPr="006359F1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301104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A0758C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1A60D4" w:rsidRPr="00896F9F" w:rsidRDefault="001A60D4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60D4" w:rsidRPr="00896F9F" w:rsidRDefault="001A60D4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  <w:r w:rsidR="00C041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6F9F">
              <w:rPr>
                <w:rFonts w:ascii="Times New Roman" w:hAnsi="Times New Roman" w:cs="Times New Roman"/>
                <w:lang w:val="ru-RU"/>
              </w:rPr>
              <w:t>*</w:t>
            </w:r>
          </w:p>
          <w:p w:rsidR="001A60D4" w:rsidRPr="00056A24" w:rsidRDefault="001A60D4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2-ой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3-ий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4-ый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5-ый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6-ой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7-ой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8-ой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9-ый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10-ый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0110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11-ый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53A7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12-ый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4C3C82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53A74">
              <w:rPr>
                <w:rFonts w:ascii="Times New Roman" w:hAnsi="Times New Roman" w:cs="Times New Roman"/>
                <w:lang w:val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758C">
              <w:rPr>
                <w:rFonts w:ascii="Times New Roman" w:hAnsi="Times New Roman" w:cs="Times New Roman"/>
                <w:lang w:val="ru-RU"/>
              </w:rPr>
              <w:t>0,00 *</w:t>
            </w:r>
          </w:p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4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13-ый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187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172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245,79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187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172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245,79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405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994,90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14-ый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207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708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677,71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207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708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677,71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384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966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562,99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15-ый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230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498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355,21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230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498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355,21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362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176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885,49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16-ый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255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788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503,11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255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788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503,11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336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886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737,59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17-ый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283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853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471,59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283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853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471,59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lastRenderedPageBreak/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lastRenderedPageBreak/>
              <w:t>308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821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769,11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lastRenderedPageBreak/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301104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lastRenderedPageBreak/>
              <w:t>18-</w:t>
            </w:r>
            <w:r w:rsidRPr="00301104">
              <w:rPr>
                <w:rFonts w:ascii="Times New Roman" w:hAnsi="Times New Roman" w:cs="Times New Roman"/>
                <w:lang w:val="ru-RU"/>
              </w:rPr>
              <w:t>ый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314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712,39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314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997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712,39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277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677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528,31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19-ый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349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559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081,50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349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559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081,50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243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116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159,20</w:t>
            </w:r>
            <w:r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457D6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20-ый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59F1">
              <w:rPr>
                <w:rFonts w:ascii="Times New Roman" w:hAnsi="Times New Roman" w:cs="Times New Roman"/>
                <w:b/>
                <w:lang w:val="ru-RU"/>
              </w:rPr>
              <w:t>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387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912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387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912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504,30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204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762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736,40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6F9F">
              <w:rPr>
                <w:rFonts w:ascii="Times New Roman" w:hAnsi="Times New Roman" w:cs="Times New Roman"/>
                <w:lang w:val="ru-RU"/>
              </w:rPr>
              <w:t>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C041B0" w:rsidRPr="00056A24" w:rsidTr="00C041B0">
        <w:trPr>
          <w:trHeight w:val="3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57D61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457D61">
              <w:rPr>
                <w:rFonts w:ascii="Times New Roman" w:hAnsi="Times New Roman" w:cs="Times New Roman"/>
                <w:lang w:val="ru-RU"/>
              </w:rPr>
              <w:t>-ый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6359F1" w:rsidRDefault="00C041B0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4022E">
              <w:rPr>
                <w:rFonts w:ascii="Times New Roman" w:hAnsi="Times New Roman" w:cs="Times New Roman"/>
                <w:b/>
                <w:lang w:val="ru-RU"/>
              </w:rPr>
              <w:t>203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478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327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034,40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A0758C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478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327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034,40</w:t>
            </w:r>
            <w:r w:rsidRPr="00A0758C">
              <w:rPr>
                <w:rFonts w:ascii="Times New Roman" w:hAnsi="Times New Roman" w:cs="Times New Roman"/>
                <w:lang w:val="ru-RU"/>
              </w:rPr>
              <w:t xml:space="preserve"> 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6F9F">
              <w:rPr>
                <w:rFonts w:ascii="Times New Roman" w:hAnsi="Times New Roman" w:cs="Times New Roman"/>
                <w:lang w:val="ru-RU"/>
              </w:rPr>
              <w:t>ДНПСС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1B0" w:rsidRPr="00896F9F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41B0">
              <w:rPr>
                <w:rFonts w:ascii="Times New Roman" w:hAnsi="Times New Roman" w:cs="Times New Roman"/>
                <w:lang w:val="ru-RU"/>
              </w:rPr>
              <w:t>162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201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Pr="00C041B0">
              <w:rPr>
                <w:rFonts w:ascii="Times New Roman" w:hAnsi="Times New Roman" w:cs="Times New Roman"/>
                <w:lang w:val="ru-RU"/>
              </w:rPr>
              <w:t>197,96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6F9F">
              <w:rPr>
                <w:rFonts w:ascii="Times New Roman" w:hAnsi="Times New Roman" w:cs="Times New Roman"/>
                <w:lang w:val="ru-RU"/>
              </w:rPr>
              <w:t>*</w:t>
            </w:r>
          </w:p>
          <w:p w:rsidR="00C041B0" w:rsidRPr="00C041B0" w:rsidRDefault="00C041B0" w:rsidP="00C041B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6A24">
              <w:rPr>
                <w:rFonts w:ascii="Times New Roman" w:hAnsi="Times New Roman" w:cs="Times New Roman"/>
                <w:lang w:val="ru-RU"/>
              </w:rPr>
              <w:t>(1+ДНПСС)</w:t>
            </w:r>
          </w:p>
        </w:tc>
      </w:tr>
      <w:tr w:rsidR="006F13F8" w:rsidRPr="00056A24" w:rsidTr="00935060">
        <w:trPr>
          <w:trHeight w:val="3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3F8" w:rsidRPr="00BF6F8E" w:rsidRDefault="006F13F8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F6F8E">
              <w:rPr>
                <w:rFonts w:ascii="Times New Roman" w:hAnsi="Times New Roman" w:cs="Times New Roman"/>
                <w:b/>
                <w:bCs/>
                <w:lang w:val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3F8" w:rsidRPr="006359F1" w:rsidRDefault="006F13F8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F6F8E">
              <w:rPr>
                <w:rFonts w:ascii="Times New Roman" w:hAnsi="Times New Roman" w:cs="Times New Roman"/>
                <w:b/>
                <w:bCs/>
                <w:lang w:val="ru-RU"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F6F8E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F6F8E">
              <w:rPr>
                <w:rFonts w:ascii="Times New Roman" w:hAnsi="Times New Roman" w:cs="Times New Roman"/>
                <w:b/>
                <w:bCs/>
                <w:lang w:val="ru-RU"/>
              </w:rPr>
              <w:t>203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3F8" w:rsidRPr="00056A24" w:rsidRDefault="00775FEE" w:rsidP="009350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75FEE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695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817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586,00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3F8" w:rsidRPr="006359F1" w:rsidRDefault="00775FEE" w:rsidP="009350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75FEE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695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817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586,00</w:t>
            </w:r>
            <w:r w:rsidR="006F13F8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6F13F8" w:rsidRPr="006359F1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  <w:p w:rsidR="006F13F8" w:rsidRDefault="004C43E6" w:rsidP="009350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ДНПС</w:t>
            </w:r>
            <w:r w:rsidR="006F13F8" w:rsidRPr="000C1DFE">
              <w:rPr>
                <w:rFonts w:ascii="Times New Roman" w:hAnsi="Times New Roman" w:cs="Times New Roman"/>
                <w:b/>
                <w:lang w:val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3F8" w:rsidRDefault="00775FEE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75FEE">
              <w:rPr>
                <w:rFonts w:ascii="Times New Roman" w:hAnsi="Times New Roman" w:cs="Times New Roman"/>
                <w:b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146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>645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Pr="00775FEE">
              <w:rPr>
                <w:rFonts w:ascii="Times New Roman" w:hAnsi="Times New Roman" w:cs="Times New Roman"/>
                <w:b/>
                <w:lang w:val="ru-RU"/>
              </w:rPr>
              <w:t xml:space="preserve">515,85 </w:t>
            </w:r>
            <w:r w:rsidR="006F13F8" w:rsidRPr="00056A24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  <w:p w:rsidR="006F13F8" w:rsidRPr="00056A24" w:rsidRDefault="006F13F8" w:rsidP="000D2C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56A24">
              <w:rPr>
                <w:rFonts w:ascii="Times New Roman" w:hAnsi="Times New Roman" w:cs="Times New Roman"/>
                <w:b/>
                <w:lang w:val="ru-RU"/>
              </w:rPr>
              <w:t>(1+ДНПСС)</w:t>
            </w:r>
          </w:p>
        </w:tc>
      </w:tr>
    </w:tbl>
    <w:p w:rsidR="001A60D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056A24" w:rsidRDefault="00255BF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Определение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Уменьшаемой части Инвестиционного Платежа в отношении каждого Операционного Года исполнения Соглашения осуществляется с учетом Доли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Неиндексируемых Процентов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на Собственные Средства Исполнителя на Инвестиционной Стадии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исполнения Соглашения (ДНПСС).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Доля Неиндексируемых Процентов на Собственные Средства Исполнителя на Инвестиционной Стадии исполнения Соглашения (ДНПСС) рассчитывается в соответствии с формулой 15.1</w:t>
      </w:r>
      <w:r w:rsidR="00F0366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567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03662">
        <w:rPr>
          <w:rFonts w:ascii="Times New Roman" w:hAnsi="Times New Roman" w:cs="Times New Roman"/>
          <w:i/>
          <w:sz w:val="24"/>
          <w:szCs w:val="24"/>
          <w:lang w:val="ru-RU"/>
        </w:rPr>
        <w:t>Формула 15.13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1A60D4" w:rsidRPr="00F03662" w:rsidRDefault="001A60D4" w:rsidP="001A60D4">
      <w:pPr>
        <w:pStyle w:val="Parties"/>
        <w:autoSpaceDE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 w:hint="eastAsia"/>
              <w:sz w:val="24"/>
              <w:szCs w:val="24"/>
            </w:rPr>
            <m:t>Д</m:t>
          </m:r>
          <m:r>
            <w:rPr>
              <w:rFonts w:ascii="Cambria Math" w:hAnsi="Cambria Math" w:hint="eastAsia"/>
              <w:sz w:val="24"/>
              <w:szCs w:val="24"/>
              <w:lang w:val="ru-RU"/>
            </w:rPr>
            <m:t>Н</m:t>
          </m:r>
          <m:r>
            <w:rPr>
              <w:rFonts w:ascii="Cambria Math" w:hAnsi="Cambria Math" w:hint="eastAsia"/>
              <w:sz w:val="24"/>
              <w:szCs w:val="24"/>
            </w:rPr>
            <m:t>ПСС</m:t>
          </m:r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hint="eastAsia"/>
                  <w:sz w:val="24"/>
                  <w:szCs w:val="24"/>
                  <w:lang w:val="ru-RU"/>
                </w:rPr>
                <m:t>Н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ПСС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0,5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СуммИИ</m:t>
              </m:r>
            </m:den>
          </m:f>
        </m:oMath>
      </m:oMathPara>
    </w:p>
    <w:p w:rsidR="001A60D4" w:rsidRPr="00896F9F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896F9F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СуммИИ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сумма Инвестиций Исполнителя, указанная в п. 5.2.1 Соглашения;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НПСС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– неиндексируемые Проценты на Инвестиции Исполнителя</w:t>
      </w:r>
      <w:r w:rsidRPr="00056A24">
        <w:rPr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в части собственных средств на Инвестиционной Стадии исполнения Соглашения, рассчитанные в соответствии с формулой 15.1</w:t>
      </w:r>
      <w:r w:rsidR="00F0366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.1;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056A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56A24">
        <w:rPr>
          <w:rFonts w:ascii="Times New Roman" w:hAnsi="Times New Roman" w:cs="Times New Roman"/>
          <w:i/>
          <w:iCs/>
          <w:sz w:val="24"/>
          <w:szCs w:val="24"/>
        </w:rPr>
        <w:t>Формула</w:t>
      </w:r>
      <w:proofErr w:type="spellEnd"/>
      <w:r w:rsidRPr="00056A24">
        <w:rPr>
          <w:rFonts w:ascii="Times New Roman" w:hAnsi="Times New Roman" w:cs="Times New Roman"/>
          <w:i/>
          <w:iCs/>
          <w:sz w:val="24"/>
          <w:szCs w:val="24"/>
        </w:rPr>
        <w:t xml:space="preserve"> 15.1</w:t>
      </w:r>
      <w:r w:rsidR="00F03662">
        <w:rPr>
          <w:rFonts w:ascii="Times New Roman" w:hAnsi="Times New Roman" w:cs="Times New Roman"/>
          <w:i/>
          <w:iCs/>
          <w:sz w:val="24"/>
          <w:szCs w:val="24"/>
          <w:lang w:val="ru-RU"/>
        </w:rPr>
        <w:t>3</w:t>
      </w:r>
      <w:r w:rsidRPr="00056A24">
        <w:rPr>
          <w:rFonts w:ascii="Times New Roman" w:hAnsi="Times New Roman" w:cs="Times New Roman"/>
          <w:i/>
          <w:iCs/>
          <w:sz w:val="24"/>
          <w:szCs w:val="24"/>
        </w:rPr>
        <w:t>.1)</w:t>
      </w:r>
    </w:p>
    <w:p w:rsidR="001A60D4" w:rsidRPr="00D44CB8" w:rsidRDefault="001A60D4" w:rsidP="00D44CB8">
      <w:pPr>
        <w:pStyle w:val="Parties"/>
        <w:autoSpaceDE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  <w:lang w:val="ru-RU"/>
            </w:rPr>
            <m:t>Н</m:t>
          </m:r>
          <m:r>
            <w:rPr>
              <w:rFonts w:ascii="Cambria Math" w:hAnsi="Cambria Math" w:cs="Times New Roman"/>
              <w:sz w:val="24"/>
              <w:szCs w:val="24"/>
            </w:rPr>
            <m:t>ПСС=</m:t>
          </m:r>
          <m:nary>
            <m:naryPr>
              <m:chr m:val="∑"/>
              <m:ctrlPr>
                <w:rPr>
                  <w:rFonts w:ascii="Cambria Math" w:eastAsiaTheme="minorHAnsi" w:hAnsi="Cambria Math" w:cs="Times New Roman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2016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2018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="Times New Roman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0,5×ИИ</m:t>
                      </m:r>
                    </m:e>
                    <m:sub>
                      <m:r>
                        <w:rPr>
                          <w:rFonts w:ascii="Cambria Math" w:eastAsiaTheme="minorHAnsi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ru-RU"/>
                            </w:rPr>
                          </m:ctrlPr>
                        </m:dPr>
                        <m:e>
                          <m:nary>
                            <m:naryPr>
                              <m:chr m:val="∏"/>
                              <m:limLoc m:val="undOvr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j=7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12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ФМИПЦ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j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k-1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)</m:t>
                              </m:r>
                            </m:e>
                          </m:nary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u-RU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сс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2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×</m:t>
                      </m:r>
                      <m:nary>
                        <m:naryPr>
                          <m:chr m:val="∏"/>
                          <m:ctrlPr>
                            <w:rPr>
                              <w:rFonts w:ascii="Cambria Math" w:eastAsiaTheme="minorHAnsi" w:hAnsi="Cambria Math" w:cs="Times New Roman"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HAnsi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u-RU"/>
                            </w:rPr>
                            <m:t>2017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 w:cs="Times New Roman"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HAnsi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Ф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ИПЦ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ru-RU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  <w:lang w:val="ru-RU"/>
                                    </w:rPr>
                                    <m:t>сс</m:t>
                                  </m:r>
                                </m:sub>
                              </m:sSub>
                            </m:e>
                          </m:d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 xml:space="preserve"> -1</m:t>
                      </m:r>
                    </m:e>
                  </m:d>
                </m:e>
              </m:d>
            </m:e>
          </m:nary>
        </m:oMath>
      </m:oMathPara>
    </w:p>
    <w:p w:rsidR="001A60D4" w:rsidRPr="00D44CB8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D44CB8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36638B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календарный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год Инвестиционной Стадии;</w:t>
      </w:r>
    </w:p>
    <w:p w:rsidR="001A60D4" w:rsidRPr="0036638B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36638B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порядковый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номер месяца соответствующего </w:t>
      </w:r>
      <w:r w:rsidRPr="006359F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-ого календарного года Инвестиционной Стадии;</w:t>
      </w:r>
    </w:p>
    <w:p w:rsidR="00FD7448" w:rsidRPr="0058095B" w:rsidRDefault="004E1B51" w:rsidP="00FD7448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FD7448" w:rsidRPr="0058095B">
        <w:rPr>
          <w:rFonts w:ascii="Times New Roman" w:hAnsi="Times New Roman" w:cs="Times New Roman"/>
          <w:sz w:val="24"/>
          <w:szCs w:val="24"/>
          <w:lang w:val="ru-RU"/>
        </w:rPr>
        <w:t xml:space="preserve"> – Инвестиции Исполнителя в </w:t>
      </w:r>
      <w:r w:rsidR="00FD7448" w:rsidRPr="0058095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D7448" w:rsidRPr="0058095B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исполнения Соглашения, причем сумма таких инвестиций в течение каждого календарного года Инвестиционной Стадии не может превышать соответствующей годовой суммы, указанной в Таблице 14.1 «График Финансирования на Инвестиционной Стадии», представленной в Приложении №14 к Соглашению, в рублях;</w:t>
      </w:r>
    </w:p>
    <w:p w:rsidR="00C744D0" w:rsidRDefault="00C744D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kern w:val="2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A60D4" w:rsidRPr="00BA505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b>
        </m:sSub>
      </m:oMath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объем комиссий, связанных с привлечением заемных средств Исполнителя в </w:t>
      </w:r>
      <w:r w:rsidR="001A60D4" w:rsidRPr="00BA505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Инвестиционной Стадии, в рублях</w:t>
      </w:r>
      <w:r w:rsidR="001A60D4" w:rsidRPr="00BA5051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9"/>
      </w:r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BA5051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ФМИПЦ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j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k-1</m:t>
            </m:r>
          </m:sup>
        </m:sSubSup>
      </m:oMath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месячный индекс потребительских цен на товары и услуги в </w:t>
      </w:r>
      <w:r w:rsidR="001A60D4" w:rsidRPr="00BA5051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="001A60D4" w:rsidRPr="00BA5051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ом месяце </w:t>
      </w:r>
      <w:r w:rsidR="00B663B8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года, предшествующему </w:t>
      </w:r>
      <w:r w:rsidR="00B663B8" w:rsidRPr="00BA505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B663B8" w:rsidRPr="00BA5051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="00B663B8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ому календарному году </w:t>
      </w:r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>исполнения Соглашения, публикуемый Федеральной службой государственной статистики РФ;</w:t>
      </w:r>
    </w:p>
    <w:p w:rsidR="001A60D4" w:rsidRPr="00BA5051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eastAsiaTheme="minorHAnsi" w:hAnsi="Cambria Math" w:cs="Times New Roman"/>
            <w:sz w:val="24"/>
            <w:szCs w:val="24"/>
            <w:lang w:val="ru-RU"/>
          </w:rPr>
          <m:t>Ф</m:t>
        </m:r>
        <m:sSub>
          <m:sSubPr>
            <m:ctrlPr>
              <w:rPr>
                <w:rFonts w:ascii="Cambria Math" w:eastAsiaTheme="minorHAnsi" w:hAnsi="Cambria Math" w:cs="Times New Roman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ИПЦ</m:t>
            </m:r>
          </m:e>
          <m:sub>
            <m:r>
              <w:rPr>
                <w:rFonts w:ascii="Cambria Math" w:eastAsiaTheme="minorHAnsi" w:hAnsi="Cambria Math" w:cs="Times New Roman"/>
                <w:sz w:val="24"/>
                <w:szCs w:val="24"/>
              </w:rPr>
              <m:t>k</m:t>
            </m:r>
          </m:sub>
        </m:sSub>
      </m:oMath>
      <w:r w:rsidRPr="00BA5051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– фактический годовой индекс потребительских цен </w:t>
      </w:r>
      <w:r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на товары и услуги в </w:t>
      </w:r>
      <w:r w:rsidRPr="00BA5051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A5051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исполнения Соглашения, публикуемый Федеральной службой государственной статистики РФ;</w:t>
      </w:r>
    </w:p>
    <w:p w:rsidR="001A60D4" w:rsidRPr="0030110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</m:oMath>
      <w:r w:rsidR="001A60D4" w:rsidRPr="00BA505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BA5051">
        <w:rPr>
          <w:rFonts w:ascii="Times New Roman" w:eastAsiaTheme="minorEastAsia" w:hAnsi="Times New Roman" w:cs="Times New Roman"/>
          <w:sz w:val="24"/>
          <w:szCs w:val="24"/>
          <w:lang w:val="ru-RU"/>
        </w:rPr>
        <w:t>размер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маржи ставки доходности на </w:t>
      </w:r>
      <w:r w:rsidR="001543BD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Собственные </w:t>
      </w:r>
      <w:r w:rsidR="001543BD">
        <w:rPr>
          <w:rFonts w:ascii="Times New Roman" w:eastAsiaTheme="minorEastAsia" w:hAnsi="Times New Roman" w:cs="Times New Roman"/>
          <w:sz w:val="24"/>
          <w:szCs w:val="24"/>
          <w:lang w:val="ru-RU"/>
        </w:rPr>
        <w:t>Инвестиции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Исполнителя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, в процентах,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="001A60D4" w:rsidRPr="00301104">
        <w:rPr>
          <w:rFonts w:ascii="Times New Roman" w:hAnsi="Times New Roman" w:cs="Times New Roman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приведено в Таблице 15.5.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В соответствии с вышеприведенной Таблицей 15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4 расчет выплачиваемых сумм Уменьшаемой Части Инвестиционного Платежа в отношении каждого календарного года исполнения Соглашения осуществляется в соответствии с формулой 15.1</w:t>
      </w:r>
      <w:r w:rsidR="00F0366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ниже, учитывающей корректировку части платежа, предназначенной для выплаты  Индексируемых Процентов на Собственные Средства (ИПСС), в соответствии с соотношением фактический и прогнозной инфляции за предыдущий период: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56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</w:t>
      </w:r>
      <w:r w:rsidR="00F03662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="001F7A4C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F0366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СУЧИП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ВСС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НПСС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ИПСС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сс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-1)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сс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+СПИСС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УИП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УЭП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</m:oMath>
      </m:oMathPara>
    </w:p>
    <w:p w:rsidR="001A60D4" w:rsidRPr="00A0758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СУЧИП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сумма Уменьшаемой Части Инвестиционного Платежа (УЧИП), выплачиваемая Государственной Компанией Исполнителю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-ом календарном году исполнения Соглашения, скорректированная на соотношение фактической и прогнозной ин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фляции за предыдущий период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, в рублях;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p</m:t>
        </m:r>
      </m:oMath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порядковый номер Операционного Года Соглашения в соответствии с Графой 1 Таблицы 15.4;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ВСС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часть суммы УЧИП, предназначенная для возмещения собственных средств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Исполнителя 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у исполнения Соглашения, указанная в Графе 3 Таблицы 15.4 в рублях;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НПСС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часть суммы УЧИП, предназначенная для выплаты неиндексируемых Процентов на Инвестиции Исполнителя в части собственных средств на Инвестиционной Стадии исполнения Соглашения, рассчитанная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формулой 15</w:t>
      </w:r>
      <w:r w:rsidR="00191897">
        <w:rPr>
          <w:rFonts w:ascii="Times New Roman" w:hAnsi="Times New Roman" w:cs="Times New Roman"/>
          <w:sz w:val="24"/>
          <w:szCs w:val="24"/>
          <w:lang w:val="ru-RU"/>
        </w:rPr>
        <w:t>.13.1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и указанн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ая в Графе 4 Таблицы 15.4 в рублях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ИПСС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6359F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>часть суммы УЧИП, предназначенная для выплаты индексируемых Процентов на Инвестиции Исполнителя в части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Дохода на 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собственные средства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Исполнителя в </w:t>
      </w:r>
      <w:r w:rsidR="001A60D4" w:rsidRPr="00056A2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-ом Операционном Году исполнения Соглашения, указанная в Графе 5 Таблицы 15.4 в рублях;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УИП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сумма Уменьшения Инвестиционного Платежа в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Году исполнения Соглашения за Критические Дефекты и нарушение требований к 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lastRenderedPageBreak/>
        <w:t>Доступности Автомобильной Дороги, расс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читанная в соответствии с Приложением № 2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0 в рубл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ях;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УЭП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сумма Уменьшения Эксплуатационного Платежа, рассчитанная в соответствии с Приложением 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№ 20 и не погашенная на момент расчета СУЧИП </w:t>
      </w:r>
      <w:r w:rsidR="001A60D4" w:rsidRPr="00896F9F">
        <w:rPr>
          <w:rFonts w:ascii="Times New Roman" w:hAnsi="Times New Roman" w:cs="Times New Roman"/>
          <w:i/>
          <w:sz w:val="24"/>
          <w:szCs w:val="24"/>
        </w:rPr>
        <w:t>p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-ого Операционного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Года исполнения Соглашения в рублях.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Выражение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8"/>
                    <w:szCs w:val="28"/>
                    <w:lang w:val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8"/>
                    <w:szCs w:val="28"/>
                    <w:lang w:val="ru-RU"/>
                  </w:rPr>
                  <m:t>сс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+(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8"/>
                    <w:szCs w:val="28"/>
                    <w:lang w:val="ru-RU"/>
                  </w:rPr>
                  <m:t>ФИПЦ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-1)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8"/>
                    <w:szCs w:val="28"/>
                    <w:lang w:val="ru-RU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  <w:sz w:val="28"/>
                    <w:szCs w:val="28"/>
                    <w:lang w:val="ru-RU"/>
                  </w:rPr>
                  <m:t>сс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+</m:t>
            </m:r>
            <m:r>
              <m:rPr>
                <m:sty m:val="p"/>
              </m:rPr>
              <w:rPr>
                <w:rFonts w:ascii="Cambria Math" w:hAnsi="Cambria Math" w:cs="Times New Roman" w:hint="eastAsia"/>
                <w:sz w:val="28"/>
                <w:szCs w:val="28"/>
                <w:lang w:val="ru-RU"/>
              </w:rPr>
              <m:t>СПИСС</m:t>
            </m:r>
          </m:den>
        </m:f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в Формуле 15.1</w:t>
      </w:r>
      <w:r w:rsidR="0019189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выше отражает уточнение выплаты 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Индексируемых Процентов на Собственные Средства в </w:t>
      </w:r>
      <w:r w:rsidRPr="00A0758C">
        <w:rPr>
          <w:rFonts w:ascii="Times New Roman" w:hAnsi="Times New Roman" w:cs="Times New Roman"/>
          <w:i/>
          <w:sz w:val="24"/>
          <w:szCs w:val="24"/>
          <w:lang w:val="ru-RU"/>
        </w:rPr>
        <w:t>p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-ом Операционном Год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у на соотношение фактического значения годовой инфляции  (индекса потребительских цен на товары и услуги) и прогнозного среднего значения инфляции СПИСС, определенного в Соглашении, где:</w:t>
      </w:r>
    </w:p>
    <w:p w:rsidR="001A60D4" w:rsidRPr="003C2422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>размер маржи ставки доходности на собственные средства Исполнителя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 xml:space="preserve">, в процентах;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приведено в Таблице 15.5</w:t>
      </w:r>
      <w:r w:rsidR="001A60D4" w:rsidRPr="003C242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A60D4" w:rsidRPr="00896F9F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годовая инфляция, используемая для корректировки Уменьшаемой Части Инвестиционного Платежа в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-ом Операционном Году исполнения Соглашения, определяемая по формуле 15.1</w:t>
      </w:r>
      <w:r w:rsidR="0019189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.1 ниже</w:t>
      </w:r>
      <w:r w:rsidR="001A60D4" w:rsidRPr="00896F9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m:rPr>
            <m:sty m:val="p"/>
          </m:rPr>
          <w:rPr>
            <w:rFonts w:ascii="Cambria Math" w:hAnsi="Cambria Math" w:cs="Times New Roman" w:hint="eastAsia"/>
            <w:sz w:val="24"/>
            <w:szCs w:val="24"/>
            <w:lang w:val="ru-RU"/>
          </w:rPr>
          <m:t>СПИСС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0110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среднее прогнозное значение инфляции за период погашения Уменьшаемой Части Инвестиционного Платежа, использованное при расчете данных . Значение </w:t>
      </w:r>
      <m:oMath>
        <m:r>
          <w:rPr>
            <w:rFonts w:ascii="Cambria Math" w:hAnsi="Cambria Math" w:cs="Times New Roman"/>
            <w:sz w:val="24"/>
            <w:szCs w:val="24"/>
            <w:lang w:val="ru-RU"/>
          </w:rPr>
          <m:t>СПИСС</m:t>
        </m:r>
      </m:oMath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приведено в Таблице 15.5.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42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</w:t>
      </w:r>
      <w:r w:rsidR="00191897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.1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135E1A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ФИПЦ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j=3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4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u-RU"/>
                        </w:rPr>
                        <m:t>p-1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j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×</m:t>
              </m:r>
            </m:e>
          </m:nary>
          <m:nary>
            <m:naryPr>
              <m:chr m:val="∏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2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ФКИПЦ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p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</m:sub>
              </m:sSub>
            </m:e>
          </m:nary>
        </m:oMath>
      </m:oMathPara>
    </w:p>
    <w:p w:rsidR="001A60D4" w:rsidRPr="00A0758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418" w:hanging="992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A0758C" w:rsidRDefault="001A60D4" w:rsidP="001A60D4">
      <w:pPr>
        <w:pStyle w:val="Parties"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r>
          <w:rPr>
            <w:rFonts w:ascii="Cambria Math" w:hAnsi="Cambria Math" w:cs="Times New Roman"/>
            <w:sz w:val="24"/>
            <w:szCs w:val="24"/>
            <w:lang w:val="ru-RU"/>
          </w:rPr>
          <m:t>Ф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КИПЦ</m:t>
            </m:r>
          </m:e>
          <m: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p-1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j</m:t>
            </m:r>
          </m:sub>
        </m:sSub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квартального индекса потребительских цен на товары и услуги в </w:t>
      </w:r>
      <w:r w:rsidRPr="00A0758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EE08A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075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-1</w:t>
      </w:r>
      <w:r w:rsidR="00EE08A0">
        <w:rPr>
          <w:rFonts w:ascii="Times New Roman" w:hAnsi="Times New Roman" w:cs="Times New Roman"/>
          <w:sz w:val="24"/>
          <w:szCs w:val="24"/>
          <w:lang w:val="ru-RU"/>
        </w:rPr>
        <w:t>)-го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Операционного Года исполнения Соглашения;</w:t>
      </w:r>
    </w:p>
    <w:p w:rsidR="001A60D4" w:rsidRPr="00A0758C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ФКИПЦ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pj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фактическое значение квартального индекса потребительских цен на товары и услуги в </w:t>
      </w:r>
      <w:r w:rsidR="001A60D4" w:rsidRPr="00A0758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-ом квартале </w:t>
      </w:r>
      <w:r w:rsidR="001A60D4" w:rsidRPr="00A0758C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>-ого Операционного Года исполнения Соглашения.</w:t>
      </w:r>
    </w:p>
    <w:p w:rsidR="001A60D4" w:rsidRPr="00896F9F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1418" w:hanging="992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Значения </w:t>
      </w:r>
      <w:r w:rsidRPr="00056A24">
        <w:rPr>
          <w:rFonts w:ascii="Times New Roman" w:eastAsiaTheme="minorEastAsia" w:hAnsi="Times New Roman" w:cs="Times New Roman"/>
          <w:sz w:val="24"/>
          <w:szCs w:val="24"/>
          <w:lang w:val="ru-RU"/>
        </w:rPr>
        <w:t>размера маржи ставки доходности на заемные средства Исполнителя и размера маржи ставки доходности на собственные средства Исполнителя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, а также среднее прогнозное значение инфляции за период погашения Неуменьшаемой Части Инвестиционного Платежа и среднее прогнозное значение инфляции за период погашения Уменьшаемой Части Инвестиционного Платежа, использованные в расчете приведены в таблице ниже:</w:t>
      </w:r>
    </w:p>
    <w:p w:rsidR="001A60D4" w:rsidRPr="006359F1" w:rsidRDefault="001A60D4" w:rsidP="001A60D4">
      <w:pPr>
        <w:widowControl/>
        <w:autoSpaceDE/>
        <w:autoSpaceDN/>
        <w:adjustRightInd/>
        <w:rPr>
          <w:rFonts w:ascii="Times New Roman" w:hAnsi="Times New Roman" w:cs="Times New Roman"/>
          <w:kern w:val="2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1A60D4" w:rsidRPr="00056A24" w:rsidRDefault="001A60D4" w:rsidP="001A60D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Таблица 15.5. Значения (</w:t>
      </w:r>
      <w:r w:rsidRPr="00056A24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056A24">
        <w:rPr>
          <w:rFonts w:ascii="Times New Roman" w:hAnsi="Times New Roman" w:cs="Times New Roman"/>
          <w:b/>
          <w:i/>
          <w:sz w:val="24"/>
          <w:szCs w:val="24"/>
          <w:vertAlign w:val="subscript"/>
          <w:lang w:val="ru-RU"/>
        </w:rPr>
        <w:t>ЗС</w:t>
      </w: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>) и (</w:t>
      </w:r>
      <w:r w:rsidRPr="00056A24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056A24">
        <w:rPr>
          <w:rFonts w:ascii="Times New Roman" w:hAnsi="Times New Roman" w:cs="Times New Roman"/>
          <w:b/>
          <w:i/>
          <w:sz w:val="24"/>
          <w:szCs w:val="24"/>
          <w:vertAlign w:val="subscript"/>
          <w:lang w:val="ru-RU"/>
        </w:rPr>
        <w:t>СС</w:t>
      </w:r>
      <w:r w:rsidRPr="00056A24">
        <w:rPr>
          <w:rFonts w:ascii="Times New Roman" w:hAnsi="Times New Roman" w:cs="Times New Roman"/>
          <w:b/>
          <w:sz w:val="24"/>
          <w:szCs w:val="24"/>
          <w:lang w:val="ru-RU"/>
        </w:rPr>
        <w:t>), а также значения (СПИЗС) и (СПИСС) для использования в формулах настоящего Приложения</w:t>
      </w:r>
    </w:p>
    <w:tbl>
      <w:tblPr>
        <w:tblStyle w:val="TableGrid"/>
        <w:tblW w:w="5000" w:type="pct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43"/>
        <w:gridCol w:w="2411"/>
        <w:gridCol w:w="1703"/>
        <w:gridCol w:w="1561"/>
        <w:gridCol w:w="1236"/>
      </w:tblGrid>
      <w:tr w:rsidR="001A60D4" w:rsidRPr="00056A24" w:rsidTr="006D6B00">
        <w:trPr>
          <w:trHeight w:val="290"/>
        </w:trPr>
        <w:tc>
          <w:tcPr>
            <w:tcW w:w="1493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Графа 1</w:t>
            </w:r>
          </w:p>
        </w:tc>
        <w:tc>
          <w:tcPr>
            <w:tcW w:w="1223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Графа 2</w:t>
            </w:r>
          </w:p>
        </w:tc>
        <w:tc>
          <w:tcPr>
            <w:tcW w:w="864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Графа 3</w:t>
            </w:r>
          </w:p>
        </w:tc>
        <w:tc>
          <w:tcPr>
            <w:tcW w:w="792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Графа 4</w:t>
            </w:r>
          </w:p>
        </w:tc>
        <w:tc>
          <w:tcPr>
            <w:tcW w:w="627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Графа 5</w:t>
            </w:r>
          </w:p>
        </w:tc>
      </w:tr>
    </w:tbl>
    <w:tbl>
      <w:tblPr>
        <w:tblW w:w="5000" w:type="pct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43"/>
        <w:gridCol w:w="2411"/>
        <w:gridCol w:w="1703"/>
        <w:gridCol w:w="1561"/>
        <w:gridCol w:w="1236"/>
      </w:tblGrid>
      <w:tr w:rsidR="001A60D4" w:rsidRPr="00056A24" w:rsidTr="006D6B00">
        <w:trPr>
          <w:trHeight w:val="719"/>
        </w:trPr>
        <w:tc>
          <w:tcPr>
            <w:tcW w:w="14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Cs w:val="24"/>
                <w:lang w:val="ru-RU" w:eastAsia="en-US"/>
              </w:rPr>
              <w:t>Наименование</w:t>
            </w:r>
          </w:p>
        </w:tc>
        <w:tc>
          <w:tcPr>
            <w:tcW w:w="1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Cs w:val="24"/>
                <w:lang w:val="ru-RU" w:eastAsia="en-US"/>
              </w:rPr>
              <w:t>Порядковые №№ Операционных Лет Соглашения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Календарные годы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(</w:t>
            </w:r>
            <w:r w:rsidRPr="006359F1">
              <w:rPr>
                <w:rFonts w:ascii="Times New Roman" w:hAnsi="Times New Roman" w:cs="Times New Roman"/>
                <w:b/>
                <w:i/>
                <w:sz w:val="22"/>
                <w:szCs w:val="24"/>
                <w:lang w:val="ru-RU" w:eastAsia="en-US"/>
              </w:rPr>
              <w:t>Mзс/ Mсс</w:t>
            </w: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)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</w:pPr>
            <w:r w:rsidRPr="006359F1">
              <w:rPr>
                <w:rFonts w:ascii="Times New Roman" w:hAnsi="Times New Roman" w:cs="Times New Roman"/>
                <w:b/>
                <w:sz w:val="22"/>
                <w:szCs w:val="24"/>
                <w:lang w:val="ru-RU" w:eastAsia="en-US"/>
              </w:rPr>
              <w:t>(СПИЗС/СПИСС)</w:t>
            </w:r>
          </w:p>
        </w:tc>
      </w:tr>
    </w:tbl>
    <w:tbl>
      <w:tblPr>
        <w:tblStyle w:val="TableGrid"/>
        <w:tblW w:w="5000" w:type="pct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43"/>
        <w:gridCol w:w="2411"/>
        <w:gridCol w:w="1703"/>
        <w:gridCol w:w="1561"/>
        <w:gridCol w:w="1236"/>
      </w:tblGrid>
      <w:tr w:rsidR="001A60D4" w:rsidRPr="00056A24" w:rsidTr="000D2CDE">
        <w:trPr>
          <w:trHeight w:hRule="exact" w:val="684"/>
        </w:trPr>
        <w:tc>
          <w:tcPr>
            <w:tcW w:w="1493" w:type="pct"/>
            <w:vAlign w:val="center"/>
          </w:tcPr>
          <w:p w:rsidR="001A60D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301104">
              <w:rPr>
                <w:rFonts w:ascii="Times New Roman" w:hAnsi="Times New Roman" w:cs="Times New Roman"/>
                <w:szCs w:val="24"/>
                <w:lang w:val="ru-RU" w:eastAsia="en-US"/>
              </w:rPr>
              <w:t>Неуменьшаемая Часть Инвестиционного Платежа</w:t>
            </w:r>
          </w:p>
        </w:tc>
        <w:tc>
          <w:tcPr>
            <w:tcW w:w="1223" w:type="pct"/>
            <w:vAlign w:val="center"/>
          </w:tcPr>
          <w:p w:rsidR="001A60D4" w:rsidRPr="00A0758C" w:rsidRDefault="001A60D4" w:rsidP="00935060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>1-ый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</w:t>
            </w:r>
            <w:r w:rsidR="00935060">
              <w:rPr>
                <w:rFonts w:ascii="Times New Roman" w:hAnsi="Times New Roman" w:cs="Times New Roman"/>
                <w:szCs w:val="24"/>
                <w:lang w:val="ru-RU" w:eastAsia="en-US"/>
              </w:rPr>
              <w:t>–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</w:t>
            </w: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>2</w:t>
            </w: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>-ый</w:t>
            </w:r>
          </w:p>
        </w:tc>
        <w:tc>
          <w:tcPr>
            <w:tcW w:w="864" w:type="pct"/>
            <w:vAlign w:val="center"/>
          </w:tcPr>
          <w:p w:rsidR="001A60D4" w:rsidRPr="00A0758C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2018 </w:t>
            </w:r>
            <w:r w:rsidR="00935060">
              <w:rPr>
                <w:rFonts w:ascii="Times New Roman" w:hAnsi="Times New Roman" w:cs="Times New Roman"/>
                <w:szCs w:val="24"/>
                <w:lang w:val="ru-RU" w:eastAsia="en-US"/>
              </w:rPr>
              <w:t>–</w:t>
            </w: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202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>9</w:t>
            </w:r>
          </w:p>
        </w:tc>
        <w:tc>
          <w:tcPr>
            <w:tcW w:w="792" w:type="pct"/>
            <w:vAlign w:val="center"/>
          </w:tcPr>
          <w:p w:rsidR="001A60D4" w:rsidRPr="009C63AE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9C63AE">
              <w:rPr>
                <w:rFonts w:ascii="Times New Roman" w:hAnsi="Times New Roman" w:cs="Times New Roman"/>
                <w:szCs w:val="24"/>
                <w:lang w:val="ru-RU" w:eastAsia="en-US"/>
              </w:rPr>
              <w:t>БП</w:t>
            </w:r>
          </w:p>
        </w:tc>
        <w:tc>
          <w:tcPr>
            <w:tcW w:w="627" w:type="pct"/>
            <w:vAlign w:val="center"/>
          </w:tcPr>
          <w:p w:rsidR="001A60D4" w:rsidRPr="00A0758C" w:rsidRDefault="001A60D4" w:rsidP="00564FB6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056A24">
              <w:rPr>
                <w:rFonts w:ascii="Times New Roman" w:hAnsi="Times New Roman"/>
                <w:lang w:val="ru-RU"/>
              </w:rPr>
              <w:t>2,</w:t>
            </w:r>
            <w:r w:rsidR="00564FB6">
              <w:rPr>
                <w:rFonts w:ascii="Times New Roman" w:hAnsi="Times New Roman"/>
                <w:lang w:val="ru-RU"/>
              </w:rPr>
              <w:t>86</w:t>
            </w:r>
            <w:r w:rsidRPr="00A0758C">
              <w:rPr>
                <w:rFonts w:ascii="Times New Roman" w:hAnsi="Times New Roman"/>
                <w:lang w:val="ru-RU"/>
              </w:rPr>
              <w:t>%</w:t>
            </w:r>
          </w:p>
        </w:tc>
      </w:tr>
      <w:tr w:rsidR="001A60D4" w:rsidRPr="00056A24" w:rsidTr="000D2CDE">
        <w:trPr>
          <w:trHeight w:hRule="exact" w:val="689"/>
        </w:trPr>
        <w:tc>
          <w:tcPr>
            <w:tcW w:w="1493" w:type="pct"/>
            <w:vAlign w:val="center"/>
          </w:tcPr>
          <w:p w:rsidR="001A60D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301104">
              <w:rPr>
                <w:rFonts w:ascii="Times New Roman" w:hAnsi="Times New Roman" w:cs="Times New Roman"/>
                <w:szCs w:val="24"/>
                <w:lang w:val="ru-RU" w:eastAsia="en-US"/>
              </w:rPr>
              <w:t>Уменьшаемая Часть Инвестиционного Платеж</w:t>
            </w:r>
            <w:r w:rsidRPr="00A0758C">
              <w:rPr>
                <w:rFonts w:ascii="Times New Roman" w:hAnsi="Times New Roman" w:cs="Times New Roman"/>
                <w:szCs w:val="24"/>
                <w:lang w:val="ru-RU" w:eastAsia="en-US"/>
              </w:rPr>
              <w:t>а</w:t>
            </w:r>
          </w:p>
        </w:tc>
        <w:tc>
          <w:tcPr>
            <w:tcW w:w="1223" w:type="pct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056A24">
              <w:rPr>
                <w:rFonts w:ascii="Times New Roman" w:hAnsi="Times New Roman" w:cs="Times New Roman"/>
                <w:szCs w:val="24"/>
                <w:lang w:val="ru-RU" w:eastAsia="en-US"/>
              </w:rPr>
              <w:t>1-ый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</w:t>
            </w:r>
            <w:r w:rsidR="00935060">
              <w:rPr>
                <w:rFonts w:ascii="Times New Roman" w:hAnsi="Times New Roman" w:cs="Times New Roman"/>
                <w:szCs w:val="24"/>
                <w:lang w:val="ru-RU" w:eastAsia="en-US"/>
              </w:rPr>
              <w:t>–</w:t>
            </w:r>
            <w:r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</w:t>
            </w:r>
            <w:r w:rsidRPr="00056A24">
              <w:rPr>
                <w:rFonts w:ascii="Times New Roman" w:hAnsi="Times New Roman" w:cs="Times New Roman"/>
                <w:szCs w:val="24"/>
                <w:lang w:val="ru-RU" w:eastAsia="en-US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en-US" w:eastAsia="en-US"/>
              </w:rPr>
              <w:t>1</w:t>
            </w:r>
            <w:r w:rsidRPr="00056A24">
              <w:rPr>
                <w:rFonts w:ascii="Times New Roman" w:hAnsi="Times New Roman" w:cs="Times New Roman"/>
                <w:szCs w:val="24"/>
                <w:lang w:val="ru-RU" w:eastAsia="en-US"/>
              </w:rPr>
              <w:t>-ый</w:t>
            </w:r>
          </w:p>
        </w:tc>
        <w:tc>
          <w:tcPr>
            <w:tcW w:w="864" w:type="pct"/>
            <w:vAlign w:val="center"/>
          </w:tcPr>
          <w:p w:rsidR="001A60D4" w:rsidRPr="006359F1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en-US" w:eastAsia="en-US"/>
              </w:rPr>
            </w:pPr>
            <w:r w:rsidRPr="00056A24"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2018 </w:t>
            </w:r>
            <w:r w:rsidR="00935060">
              <w:rPr>
                <w:rFonts w:ascii="Times New Roman" w:hAnsi="Times New Roman" w:cs="Times New Roman"/>
                <w:szCs w:val="24"/>
                <w:lang w:val="ru-RU" w:eastAsia="en-US"/>
              </w:rPr>
              <w:t>–</w:t>
            </w:r>
            <w:r w:rsidRPr="00056A24">
              <w:rPr>
                <w:rFonts w:ascii="Times New Roman" w:hAnsi="Times New Roman" w:cs="Times New Roman"/>
                <w:szCs w:val="24"/>
                <w:lang w:val="ru-RU" w:eastAsia="en-US"/>
              </w:rPr>
              <w:t xml:space="preserve"> 203</w:t>
            </w:r>
            <w:r>
              <w:rPr>
                <w:rFonts w:ascii="Times New Roman" w:hAnsi="Times New Roman" w:cs="Times New Roman"/>
                <w:szCs w:val="24"/>
                <w:lang w:val="en-US" w:eastAsia="en-US"/>
              </w:rPr>
              <w:t>8</w:t>
            </w:r>
          </w:p>
        </w:tc>
        <w:tc>
          <w:tcPr>
            <w:tcW w:w="792" w:type="pct"/>
            <w:vAlign w:val="center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 w:cs="Times New Roman"/>
                <w:szCs w:val="24"/>
                <w:lang w:val="ru-RU" w:eastAsia="en-US"/>
              </w:rPr>
            </w:pPr>
            <w:r w:rsidRPr="00056A24">
              <w:rPr>
                <w:rFonts w:ascii="Times New Roman" w:hAnsi="Times New Roman"/>
                <w:lang w:val="ru-RU"/>
              </w:rPr>
              <w:t>БП + 3,85%</w:t>
            </w:r>
          </w:p>
        </w:tc>
        <w:tc>
          <w:tcPr>
            <w:tcW w:w="627" w:type="pct"/>
            <w:vAlign w:val="center"/>
          </w:tcPr>
          <w:p w:rsidR="001A60D4" w:rsidRPr="00A0758C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056A24">
              <w:rPr>
                <w:rFonts w:ascii="Times New Roman" w:hAnsi="Times New Roman"/>
                <w:lang w:val="ru-RU"/>
              </w:rPr>
              <w:t>2,4</w:t>
            </w:r>
            <w:r w:rsidR="00564FB6">
              <w:rPr>
                <w:rFonts w:ascii="Times New Roman" w:hAnsi="Times New Roman"/>
                <w:lang w:val="ru-RU"/>
              </w:rPr>
              <w:t>7</w:t>
            </w:r>
            <w:r w:rsidRPr="00A0758C">
              <w:rPr>
                <w:rFonts w:ascii="Times New Roman" w:hAnsi="Times New Roman"/>
                <w:lang w:val="ru-RU"/>
              </w:rPr>
              <w:t>%</w:t>
            </w:r>
          </w:p>
        </w:tc>
      </w:tr>
    </w:tbl>
    <w:p w:rsidR="001A60D4" w:rsidRPr="0030110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301104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БП – </w:t>
      </w:r>
      <w:r w:rsidRPr="0029787C">
        <w:rPr>
          <w:rFonts w:ascii="Times New Roman" w:hAnsi="Times New Roman" w:cs="Times New Roman"/>
          <w:sz w:val="24"/>
          <w:szCs w:val="24"/>
          <w:lang w:val="ru-RU"/>
        </w:rPr>
        <w:t xml:space="preserve">значение Конкурсного Предложения по </w:t>
      </w:r>
      <w:r w:rsidR="004C62D9">
        <w:rPr>
          <w:rFonts w:ascii="Times New Roman" w:hAnsi="Times New Roman" w:cs="Times New Roman"/>
          <w:sz w:val="24"/>
          <w:szCs w:val="24"/>
          <w:lang w:val="ru-RU"/>
        </w:rPr>
        <w:t>подк</w:t>
      </w:r>
      <w:r w:rsidRPr="0029787C">
        <w:rPr>
          <w:rFonts w:ascii="Times New Roman" w:hAnsi="Times New Roman" w:cs="Times New Roman"/>
          <w:sz w:val="24"/>
          <w:szCs w:val="24"/>
          <w:lang w:val="ru-RU"/>
        </w:rPr>
        <w:t>ритерию «Размер Инвестиционных Платежей (базовая премия к инфляции)»</w:t>
      </w:r>
      <w:r w:rsidR="004C62D9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4C62D9" w:rsidRPr="00860048">
        <w:rPr>
          <w:rFonts w:ascii="Times New Roman" w:hAnsi="Times New Roman" w:cs="Times New Roman"/>
          <w:sz w:val="24"/>
          <w:szCs w:val="24"/>
          <w:lang w:val="ru-RU"/>
        </w:rPr>
        <w:t>ритери</w:t>
      </w:r>
      <w:r w:rsidR="004C62D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C62D9" w:rsidRPr="008600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62D9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C62D9" w:rsidRPr="00860048">
        <w:rPr>
          <w:rFonts w:ascii="Times New Roman" w:hAnsi="Times New Roman" w:cs="Times New Roman"/>
          <w:sz w:val="24"/>
          <w:szCs w:val="24"/>
          <w:lang w:val="ru-RU"/>
        </w:rPr>
        <w:t>«Объем предоставляемого государственного финансирования на Эксплуатационной Стадии»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, определяющ</w:t>
      </w:r>
      <w:r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 доходность на Собственные и Заемные Средства Исполнителя 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(определяется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по итогам Конкурса и зафиксированн</w:t>
      </w:r>
      <w:r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в Конкурсном Предложении Исполнителя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0D4" w:rsidRPr="00056A24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В случае продления Срока Действия Соглашения расчет сумм Уменьшаемой Части Инвестиционного Платежа происходит с учетом следующих особенностей:</w:t>
      </w:r>
    </w:p>
    <w:p w:rsidR="001A60D4" w:rsidRPr="00896F9F" w:rsidRDefault="001A60D4" w:rsidP="00BA5051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В 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-ом Операционном Году исполнения Соглашения часть СУЧИП данного Операционного Года, предназначенная для возмещения Собственных Средств Исполнителя, указанная в Графе 3 и Графе 4 Таблицы 15.4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ВСС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lang w:val="ru-RU"/>
              </w:rPr>
              <m:t>2038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уменьшается на величин</w:t>
      </w:r>
      <w:r w:rsidRPr="00A0758C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478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327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034,40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*(1+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ДНПСС)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рублей.</w:t>
      </w:r>
    </w:p>
    <w:p w:rsidR="001A60D4" w:rsidRPr="00896F9F" w:rsidRDefault="001A60D4" w:rsidP="00135E1A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Сумма значений ВСС в Графе 3 и НПСС в Графе 4 для последнего Операционного Года (с учетом срока продления Соглашения) принимается равной 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478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327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034,40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*(1+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ДНПСС)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896F9F">
        <w:rPr>
          <w:rFonts w:ascii="Times New Roman" w:hAnsi="Times New Roman" w:cs="Times New Roman"/>
          <w:sz w:val="24"/>
          <w:szCs w:val="24"/>
          <w:lang w:val="ru-RU"/>
        </w:rPr>
        <w:t>рублей.</w:t>
      </w:r>
    </w:p>
    <w:p w:rsidR="001A60D4" w:rsidRPr="00056A24" w:rsidRDefault="001A60D4" w:rsidP="00652C5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Для Операционных Лет с 21 года до года, предшествующего последнему Операционному Году ВСС принимается равным 0 (нулю).</w:t>
      </w:r>
    </w:p>
    <w:p w:rsidR="001A60D4" w:rsidRPr="00056A24" w:rsidRDefault="001A60D4" w:rsidP="00652C5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Для Операционных Лет с 21 года до последнего года действия Соглашения с учетом его продления величина ИПСС рассчитывается по формуле 15.1</w:t>
      </w:r>
      <w:r w:rsidR="00191897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 xml:space="preserve"> ниже:</w:t>
      </w:r>
    </w:p>
    <w:p w:rsidR="001A60D4" w:rsidRPr="00056A24" w:rsidRDefault="001A60D4" w:rsidP="001F7A4C">
      <w:pPr>
        <w:pStyle w:val="Parties"/>
        <w:widowControl/>
        <w:autoSpaceDE/>
        <w:autoSpaceDN/>
        <w:adjustRightInd/>
        <w:spacing w:before="120" w:after="120" w:line="240" w:lineRule="auto"/>
        <w:ind w:left="56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56A24">
        <w:rPr>
          <w:rFonts w:ascii="Times New Roman" w:hAnsi="Times New Roman" w:cs="Times New Roman"/>
          <w:i/>
          <w:sz w:val="24"/>
          <w:szCs w:val="24"/>
          <w:lang w:val="ru-RU"/>
        </w:rPr>
        <w:t>Формула 15.1</w:t>
      </w:r>
      <w:r w:rsidR="00191897">
        <w:rPr>
          <w:rFonts w:ascii="Times New Roman" w:hAnsi="Times New Roman" w:cs="Times New Roman"/>
          <w:i/>
          <w:sz w:val="24"/>
          <w:szCs w:val="24"/>
          <w:lang w:val="ru-RU"/>
        </w:rPr>
        <w:t>5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A60D4" w:rsidRPr="00135E1A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16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16"/>
                  <w:lang w:val="ru-RU"/>
                </w:rPr>
                <m:t>ИПСС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16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4"/>
              <w:szCs w:val="16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16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16"/>
                  <w:lang w:val="ru-RU"/>
                </w:rPr>
                <m:t>ВСС</m:t>
              </m:r>
            </m:e>
            <m:sub/>
          </m:sSub>
          <m:r>
            <w:rPr>
              <w:rFonts w:ascii="Cambria Math" w:hAnsi="Cambria Math" w:cs="Times New Roman"/>
              <w:sz w:val="24"/>
              <w:szCs w:val="16"/>
              <w:lang w:val="ru-RU"/>
            </w:rPr>
            <m:t>×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16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16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16"/>
                      <w:lang w:val="ru-RU"/>
                    </w:rPr>
                    <m:t>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16"/>
                      <w:lang w:val="ru-RU"/>
                    </w:rPr>
                    <m:t>сс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16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16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16"/>
                      <w:lang w:val="ru-RU"/>
                    </w:rPr>
                    <m:t>ФИПЦ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16"/>
                      <w:lang w:val="ru-RU"/>
                    </w:rPr>
                    <m:t>p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16"/>
                  <w:lang w:val="ru-RU"/>
                </w:rPr>
                <m:t>+Пр-1</m:t>
              </m:r>
            </m:e>
          </m:d>
        </m:oMath>
      </m:oMathPara>
    </w:p>
    <w:p w:rsidR="001A60D4" w:rsidRPr="0030110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ru-RU"/>
            </w:rPr>
            <m:t>где:</m:t>
          </m:r>
        </m:oMath>
      </m:oMathPara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16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16"/>
                <w:lang w:val="ru-RU"/>
              </w:rPr>
              <m:t>ВСС</m:t>
            </m:r>
          </m:e>
          <m:sub/>
        </m:sSub>
      </m:oMath>
      <w:r w:rsidR="001A60D4" w:rsidRPr="00D54F81">
        <w:rPr>
          <w:rFonts w:ascii="Times New Roman" w:hAnsi="Times New Roman" w:cs="Times New Roman"/>
          <w:sz w:val="24"/>
          <w:szCs w:val="16"/>
          <w:lang w:val="ru-RU"/>
        </w:rPr>
        <w:t xml:space="preserve"> </w:t>
      </w:r>
      <w:r w:rsidR="00EE08A0" w:rsidRPr="00056A24">
        <w:rPr>
          <w:rFonts w:ascii="Times New Roman" w:hAnsi="Times New Roman" w:cs="Times New Roman"/>
          <w:sz w:val="24"/>
          <w:szCs w:val="16"/>
          <w:lang w:val="ru-RU"/>
        </w:rPr>
        <w:t>–</w:t>
      </w:r>
      <w:r w:rsidR="001A60D4" w:rsidRPr="00D54F81">
        <w:rPr>
          <w:rFonts w:ascii="Times New Roman" w:hAnsi="Times New Roman" w:cs="Times New Roman"/>
          <w:sz w:val="24"/>
          <w:szCs w:val="16"/>
          <w:lang w:val="ru-RU"/>
        </w:rPr>
        <w:t xml:space="preserve"> </w:t>
      </w:r>
      <w:r w:rsidR="001A60D4" w:rsidRPr="00457D61">
        <w:rPr>
          <w:rFonts w:ascii="Times New Roman" w:hAnsi="Times New Roman" w:cs="Times New Roman"/>
          <w:sz w:val="24"/>
          <w:szCs w:val="16"/>
          <w:lang w:val="ru-RU"/>
        </w:rPr>
        <w:t>з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начение ВСС для последнего Операционного Года (с учетом срока продления Соглашения), равная 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478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327</w:t>
      </w:r>
      <w:r w:rsidR="00BA505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A5051" w:rsidRPr="00BA5051">
        <w:rPr>
          <w:rFonts w:ascii="Times New Roman" w:hAnsi="Times New Roman" w:cs="Times New Roman"/>
          <w:sz w:val="24"/>
          <w:szCs w:val="24"/>
          <w:lang w:val="ru-RU"/>
        </w:rPr>
        <w:t>034,40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>*(1+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ДНПСС) рублей;</w:t>
      </w:r>
    </w:p>
    <w:p w:rsidR="001A60D4" w:rsidRPr="0030110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08A0" w:rsidRPr="00056A24">
        <w:rPr>
          <w:rFonts w:ascii="Times New Roman" w:hAnsi="Times New Roman" w:cs="Times New Roman"/>
          <w:sz w:val="24"/>
          <w:szCs w:val="16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60D4" w:rsidRPr="00301104">
        <w:rPr>
          <w:rFonts w:ascii="Times New Roman" w:eastAsiaTheme="minorEastAsia" w:hAnsi="Times New Roman" w:cs="Times New Roman"/>
          <w:sz w:val="24"/>
          <w:szCs w:val="24"/>
          <w:lang w:val="ru-RU"/>
        </w:rPr>
        <w:t>размер маржи плавающей процентной ставки доходности на собственные средства Исполнителя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, в процентах.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сс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приведено в Таблице 15.5;</w:t>
      </w:r>
    </w:p>
    <w:p w:rsidR="001A60D4" w:rsidRPr="00056A24" w:rsidRDefault="004E1B51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ФИПЦ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sub>
        </m:sSub>
      </m:oMath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7448" w:rsidRPr="00056A24">
        <w:rPr>
          <w:rFonts w:ascii="Times New Roman" w:hAnsi="Times New Roman" w:cs="Times New Roman"/>
          <w:sz w:val="24"/>
          <w:szCs w:val="16"/>
          <w:lang w:val="ru-RU"/>
        </w:rPr>
        <w:t>–</w:t>
      </w:r>
      <w:r w:rsidR="001A60D4" w:rsidRPr="00301104">
        <w:rPr>
          <w:rFonts w:ascii="Times New Roman" w:hAnsi="Times New Roman" w:cs="Times New Roman"/>
          <w:sz w:val="24"/>
          <w:szCs w:val="24"/>
          <w:lang w:val="ru-RU"/>
        </w:rPr>
        <w:t xml:space="preserve"> годовая инфляция, используемая для корректировки Уменьшаемой Части Инвестицио</w:t>
      </w:r>
      <w:r w:rsidR="001A60D4" w:rsidRPr="00A0758C">
        <w:rPr>
          <w:rFonts w:ascii="Times New Roman" w:hAnsi="Times New Roman" w:cs="Times New Roman"/>
          <w:sz w:val="24"/>
          <w:szCs w:val="24"/>
          <w:lang w:val="ru-RU"/>
        </w:rPr>
        <w:t xml:space="preserve">нного Платежа в </w:t>
      </w:r>
      <w:r w:rsidR="001A60D4" w:rsidRPr="00896F9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1A60D4" w:rsidRPr="00896F9F">
        <w:rPr>
          <w:rFonts w:ascii="Times New Roman" w:hAnsi="Times New Roman" w:cs="Times New Roman"/>
          <w:sz w:val="24"/>
          <w:szCs w:val="24"/>
          <w:lang w:val="ru-RU"/>
        </w:rPr>
        <w:t xml:space="preserve">-ом Операционном Году исполнения Соглашения, определяемая по 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формуле 15.1</w:t>
      </w:r>
      <w:r w:rsidR="0019189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A60D4" w:rsidRPr="00056A24">
        <w:rPr>
          <w:rFonts w:ascii="Times New Roman" w:hAnsi="Times New Roman" w:cs="Times New Roman"/>
          <w:sz w:val="24"/>
          <w:szCs w:val="24"/>
          <w:lang w:val="ru-RU"/>
        </w:rPr>
        <w:t>.1 выше;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16"/>
          <w:lang w:val="ru-RU"/>
        </w:rPr>
      </w:pPr>
      <w:r w:rsidRPr="00056A24">
        <w:rPr>
          <w:rFonts w:ascii="Times New Roman" w:hAnsi="Times New Roman" w:cs="Times New Roman"/>
          <w:sz w:val="24"/>
          <w:szCs w:val="16"/>
          <w:lang w:val="ru-RU"/>
        </w:rPr>
        <w:t>Пр – премия, равная 2%, применяемая если основанием для продления срока действия Соглашения явилось отсутствие необходимости провести Капитальный Ремонт в сроки, указанные в пп. 4.11.9 Соглашении ;</w:t>
      </w:r>
    </w:p>
    <w:p w:rsidR="001A60D4" w:rsidRPr="00056A24" w:rsidRDefault="001A60D4" w:rsidP="00652C57">
      <w:pPr>
        <w:pStyle w:val="Parties"/>
        <w:widowControl/>
        <w:numPr>
          <w:ilvl w:val="1"/>
          <w:numId w:val="17"/>
        </w:numPr>
        <w:autoSpaceDE/>
        <w:autoSpaceDN/>
        <w:adjustRightInd/>
        <w:spacing w:before="120" w:after="120" w:line="240" w:lineRule="auto"/>
        <w:ind w:left="993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652C57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Порядок</w:t>
      </w:r>
      <w:r w:rsidRPr="00056A24">
        <w:rPr>
          <w:rFonts w:ascii="Times New Roman" w:hAnsi="Times New Roman" w:cs="Times New Roman"/>
          <w:sz w:val="24"/>
          <w:szCs w:val="16"/>
          <w:lang w:val="ru-RU"/>
        </w:rPr>
        <w:t xml:space="preserve"> оплаты </w:t>
      </w:r>
      <w:r w:rsidRPr="00056A24">
        <w:rPr>
          <w:rFonts w:ascii="Times New Roman" w:hAnsi="Times New Roman" w:cs="Times New Roman"/>
          <w:sz w:val="24"/>
          <w:szCs w:val="24"/>
          <w:lang w:val="ru-RU"/>
        </w:rPr>
        <w:t>сумм Неуменьшаемой Части Инвестиционного Платежа происходит в соответствии с Главой 5 Соглашения.</w:t>
      </w:r>
    </w:p>
    <w:p w:rsidR="001A60D4" w:rsidRPr="006359F1" w:rsidRDefault="001A60D4" w:rsidP="001A60D4">
      <w:pPr>
        <w:pStyle w:val="Parties"/>
        <w:widowControl/>
        <w:numPr>
          <w:ilvl w:val="0"/>
          <w:numId w:val="17"/>
        </w:numPr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056A24">
        <w:rPr>
          <w:rFonts w:ascii="Times New Roman" w:hAnsi="Times New Roman" w:cs="Times New Roman"/>
          <w:sz w:val="24"/>
          <w:szCs w:val="24"/>
          <w:lang w:val="ru-RU"/>
        </w:rPr>
        <w:t>В случае, если Операционный Год Эксплуатации Автомобильной Дороги заканчивается раньше 31 декабря календарного года и какие-либо платежи по описанному выше порядку получаются запланированы за дату, выходящую за рамки Операционного Года, то такие платежи переносятся так, чтобы они выплачивались в последний месяц Операционного Года Эксплуатации Автомобильной Дороги к которому они относятся.</w:t>
      </w: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</w:p>
    <w:p w:rsidR="001A60D4" w:rsidRPr="00056A24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33"/>
        <w:gridCol w:w="4721"/>
      </w:tblGrid>
      <w:tr w:rsidR="001A60D4" w:rsidRPr="00056A24" w:rsidTr="000D2CDE">
        <w:tc>
          <w:tcPr>
            <w:tcW w:w="5229" w:type="dxa"/>
            <w:hideMark/>
          </w:tcPr>
          <w:p w:rsidR="001A60D4" w:rsidRPr="0030110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10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Государственная Компания:</w:t>
            </w:r>
          </w:p>
        </w:tc>
        <w:tc>
          <w:tcPr>
            <w:tcW w:w="4802" w:type="dxa"/>
            <w:hideMark/>
          </w:tcPr>
          <w:p w:rsidR="001A60D4" w:rsidRPr="00896F9F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75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Исполнитель:</w:t>
            </w:r>
          </w:p>
        </w:tc>
      </w:tr>
      <w:tr w:rsidR="001A60D4" w:rsidRPr="00056A24" w:rsidTr="000D2CDE">
        <w:tc>
          <w:tcPr>
            <w:tcW w:w="5229" w:type="dxa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2" w:type="dxa"/>
          </w:tcPr>
          <w:p w:rsidR="001A60D4" w:rsidRPr="00056A24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0D4" w:rsidRPr="00AD256C" w:rsidTr="000D2CDE">
        <w:tc>
          <w:tcPr>
            <w:tcW w:w="5229" w:type="dxa"/>
            <w:hideMark/>
          </w:tcPr>
          <w:p w:rsidR="001A60D4" w:rsidRPr="006359F1" w:rsidRDefault="001A60D4" w:rsidP="000D2CDE">
            <w:pPr>
              <w:pStyle w:val="Parties"/>
              <w:keepNext/>
              <w:widowControl/>
              <w:autoSpaceDE/>
              <w:autoSpaceDN/>
              <w:adjustRightInd/>
              <w:spacing w:before="120" w:after="12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1A60D4" w:rsidRPr="006359F1" w:rsidRDefault="001A60D4" w:rsidP="000D2CDE">
            <w:pPr>
              <w:pStyle w:val="Parties"/>
              <w:keepNext/>
              <w:widowControl/>
              <w:autoSpaceDE/>
              <w:autoSpaceDN/>
              <w:adjustRightInd/>
              <w:spacing w:before="120" w:after="12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4802" w:type="dxa"/>
            <w:hideMark/>
          </w:tcPr>
          <w:p w:rsidR="001A60D4" w:rsidRPr="006359F1" w:rsidRDefault="001A60D4" w:rsidP="000D2CDE">
            <w:pPr>
              <w:pStyle w:val="Parties"/>
              <w:keepNext/>
              <w:widowControl/>
              <w:autoSpaceDE/>
              <w:autoSpaceDN/>
              <w:adjustRightInd/>
              <w:spacing w:before="120" w:after="12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1A60D4" w:rsidRPr="00AD256C" w:rsidRDefault="001A60D4" w:rsidP="000D2CDE">
            <w:pPr>
              <w:pStyle w:val="Parties"/>
              <w:widowControl/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1A60D4" w:rsidRPr="00AD256C" w:rsidRDefault="001A60D4" w:rsidP="001A60D4">
      <w:pPr>
        <w:pStyle w:val="Parties"/>
        <w:widowControl/>
        <w:autoSpaceDE/>
        <w:autoSpaceDN/>
        <w:adjustRightInd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A60D4" w:rsidRPr="00AD256C" w:rsidSect="000D2CDE">
      <w:pgSz w:w="11907" w:h="16839" w:code="9"/>
      <w:pgMar w:top="1134" w:right="851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51" w:rsidRDefault="004E1B51" w:rsidP="001A60D4">
      <w:r>
        <w:separator/>
      </w:r>
    </w:p>
  </w:endnote>
  <w:endnote w:type="continuationSeparator" w:id="0">
    <w:p w:rsidR="004E1B51" w:rsidRDefault="004E1B51" w:rsidP="001A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DGCLK+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16" w:rsidRDefault="00AE4716">
    <w:pPr>
      <w:pStyle w:val="alpha5"/>
      <w:widowControl/>
      <w:tabs>
        <w:tab w:val="center" w:pos="4677"/>
        <w:tab w:val="right" w:pos="9355"/>
      </w:tabs>
      <w:spacing w:after="0" w:line="240" w:lineRule="auto"/>
      <w:jc w:val="left"/>
      <w:rPr>
        <w:rFonts w:ascii="Times New Roman" w:hAnsi="Times New Roman" w:cs="Times New Roman"/>
        <w:color w:val="000000"/>
        <w:kern w:val="0"/>
        <w:sz w:val="24"/>
        <w:szCs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16" w:rsidRPr="00397C58" w:rsidRDefault="00AE4716" w:rsidP="000D2CDE">
    <w:pPr>
      <w:widowControl/>
      <w:jc w:val="center"/>
      <w:rPr>
        <w:rFonts w:ascii="Times New Roman" w:hAnsi="Times New Roman" w:cs="Times New Roman"/>
        <w:sz w:val="24"/>
        <w:szCs w:val="24"/>
        <w:lang w:val="ru-RU"/>
      </w:rPr>
    </w:pPr>
    <w:r w:rsidRPr="0090275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90275E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90275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266427">
      <w:rPr>
        <w:rStyle w:val="PageNumber"/>
        <w:rFonts w:ascii="Times New Roman" w:hAnsi="Times New Roman" w:cs="Times New Roman"/>
        <w:noProof/>
        <w:sz w:val="24"/>
        <w:szCs w:val="24"/>
      </w:rPr>
      <w:t>3</w:t>
    </w:r>
    <w:r w:rsidRPr="0090275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51" w:rsidRDefault="004E1B51" w:rsidP="001A60D4">
      <w:r>
        <w:separator/>
      </w:r>
    </w:p>
  </w:footnote>
  <w:footnote w:type="continuationSeparator" w:id="0">
    <w:p w:rsidR="004E1B51" w:rsidRDefault="004E1B51" w:rsidP="001A60D4">
      <w:r>
        <w:continuationSeparator/>
      </w:r>
    </w:p>
  </w:footnote>
  <w:footnote w:id="1">
    <w:p w:rsidR="00AE4716" w:rsidRPr="006C4515" w:rsidRDefault="00AE4716" w:rsidP="001A60D4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057D1E">
        <w:rPr>
          <w:rStyle w:val="FootnoteReference"/>
          <w:rFonts w:ascii="Times New Roman" w:hAnsi="Times New Roman" w:cs="Times New Roman"/>
        </w:rPr>
        <w:footnoteRef/>
      </w:r>
      <w:r w:rsidRPr="00057D1E">
        <w:rPr>
          <w:rStyle w:val="FootnoteReference"/>
          <w:rFonts w:ascii="Times New Roman" w:hAnsi="Times New Roman" w:cs="Times New Roman"/>
          <w:lang w:val="ru-RU"/>
        </w:rPr>
        <w:t xml:space="preserve"> </w:t>
      </w:r>
      <w:r w:rsidRPr="00FB1CEA">
        <w:rPr>
          <w:rFonts w:ascii="Times New Roman" w:hAnsi="Times New Roman" w:cs="Times New Roman"/>
          <w:lang w:val="ru-RU"/>
        </w:rPr>
        <w:t xml:space="preserve">Фактическая среднесуточная интенсивность движения по Автомобильной Дороге определяется по итогам </w:t>
      </w:r>
      <w:r>
        <w:rPr>
          <w:rFonts w:ascii="Times New Roman" w:hAnsi="Times New Roman" w:cs="Times New Roman"/>
          <w:lang w:val="ru-RU"/>
        </w:rPr>
        <w:t xml:space="preserve">12 месяцев, оканчивающихся 1 декабря </w:t>
      </w:r>
      <w:r w:rsidRPr="00FB1CEA">
        <w:rPr>
          <w:rFonts w:ascii="Times New Roman" w:hAnsi="Times New Roman" w:cs="Times New Roman"/>
          <w:i/>
          <w:iCs/>
          <w:lang w:val="ru-RU"/>
        </w:rPr>
        <w:t>р</w:t>
      </w:r>
      <w:r w:rsidRPr="00FB1CEA">
        <w:rPr>
          <w:rFonts w:ascii="Times New Roman" w:hAnsi="Times New Roman" w:cs="Times New Roman"/>
          <w:lang w:val="ru-RU"/>
        </w:rPr>
        <w:noBreakHyphen/>
        <w:t>1</w:t>
      </w:r>
      <w:r w:rsidRPr="00FB1CEA">
        <w:rPr>
          <w:rFonts w:ascii="Times New Roman" w:hAnsi="Times New Roman" w:cs="Times New Roman"/>
          <w:lang w:val="ru-RU"/>
        </w:rPr>
        <w:noBreakHyphen/>
        <w:t>го Операционного Года исполнения Соглашения.</w:t>
      </w:r>
    </w:p>
  </w:footnote>
  <w:footnote w:id="2">
    <w:p w:rsidR="00AE4716" w:rsidRPr="004A6346" w:rsidRDefault="00AE4716" w:rsidP="001A60D4">
      <w:pPr>
        <w:pStyle w:val="FootnoteText"/>
        <w:jc w:val="both"/>
        <w:rPr>
          <w:rFonts w:ascii="Times New Roman" w:hAnsi="Times New Roman" w:cs="Times New Roman"/>
          <w:lang w:val="ru-RU"/>
        </w:rPr>
      </w:pPr>
      <w:r>
        <w:rPr>
          <w:rStyle w:val="FootnoteReference"/>
        </w:rPr>
        <w:footnoteRef/>
      </w:r>
      <w:r w:rsidRPr="004A6346">
        <w:rPr>
          <w:lang w:val="ru-RU"/>
        </w:rPr>
        <w:t xml:space="preserve"> </w:t>
      </w:r>
      <w:r w:rsidRPr="004A6346">
        <w:rPr>
          <w:rFonts w:ascii="Times New Roman" w:hAnsi="Times New Roman" w:cs="Times New Roman"/>
          <w:lang w:val="ru-RU"/>
        </w:rPr>
        <w:t>Д</w:t>
      </w:r>
      <w:r w:rsidRPr="004A6346">
        <w:rPr>
          <w:rFonts w:ascii="Times New Roman" w:hAnsi="Times New Roman" w:cs="Times New Roman"/>
          <w:szCs w:val="24"/>
          <w:lang w:val="ru-RU"/>
        </w:rPr>
        <w:t xml:space="preserve">анное значение в соответствии с разработанной </w:t>
      </w:r>
      <w:r>
        <w:rPr>
          <w:rFonts w:ascii="Times New Roman" w:hAnsi="Times New Roman" w:cs="Times New Roman"/>
          <w:szCs w:val="24"/>
          <w:lang w:val="ru-RU"/>
        </w:rPr>
        <w:t>П</w:t>
      </w:r>
      <w:r w:rsidRPr="004A6346">
        <w:rPr>
          <w:rFonts w:ascii="Times New Roman" w:hAnsi="Times New Roman" w:cs="Times New Roman"/>
          <w:szCs w:val="24"/>
          <w:lang w:val="ru-RU"/>
        </w:rPr>
        <w:t xml:space="preserve">роектной </w:t>
      </w:r>
      <w:r>
        <w:rPr>
          <w:rFonts w:ascii="Times New Roman" w:hAnsi="Times New Roman" w:cs="Times New Roman"/>
          <w:szCs w:val="24"/>
          <w:lang w:val="ru-RU"/>
        </w:rPr>
        <w:t>Д</w:t>
      </w:r>
      <w:r w:rsidRPr="004A6346">
        <w:rPr>
          <w:rFonts w:ascii="Times New Roman" w:hAnsi="Times New Roman" w:cs="Times New Roman"/>
          <w:szCs w:val="24"/>
          <w:lang w:val="ru-RU"/>
        </w:rPr>
        <w:t xml:space="preserve">окументацией </w:t>
      </w:r>
      <w:r>
        <w:rPr>
          <w:rFonts w:ascii="Times New Roman" w:hAnsi="Times New Roman" w:cs="Times New Roman"/>
          <w:szCs w:val="24"/>
          <w:lang w:val="ru-RU"/>
        </w:rPr>
        <w:t xml:space="preserve">определено в размере </w:t>
      </w:r>
      <w:r w:rsidRPr="005D743C">
        <w:rPr>
          <w:rFonts w:ascii="Times New Roman" w:hAnsi="Times New Roman" w:cs="Times New Roman"/>
          <w:szCs w:val="24"/>
          <w:lang w:val="ru-RU"/>
        </w:rPr>
        <w:t>37</w:t>
      </w:r>
      <w:r>
        <w:rPr>
          <w:rFonts w:ascii="Times New Roman" w:hAnsi="Times New Roman" w:cs="Times New Roman"/>
          <w:szCs w:val="24"/>
          <w:lang w:val="ru-RU"/>
        </w:rPr>
        <w:t>.</w:t>
      </w:r>
    </w:p>
  </w:footnote>
  <w:footnote w:id="3">
    <w:p w:rsidR="00AE4716" w:rsidRPr="002A370F" w:rsidRDefault="00AE4716" w:rsidP="00AD37C4">
      <w:pPr>
        <w:pStyle w:val="FootnoteText"/>
        <w:jc w:val="both"/>
        <w:rPr>
          <w:rFonts w:ascii="Times New Roman" w:hAnsi="Times New Roman" w:cs="Times New Roman"/>
          <w:lang w:val="ru-RU"/>
        </w:rPr>
      </w:pPr>
      <w:r>
        <w:rPr>
          <w:rStyle w:val="FootnoteReference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Приведенные данные в Таблице 15.3 являются информационными и рассчитаны исходя из начального (максимального) значения подкритерия </w:t>
      </w:r>
      <w:r w:rsidRPr="00851420">
        <w:rPr>
          <w:rFonts w:ascii="Times New Roman" w:hAnsi="Times New Roman" w:cs="Times New Roman"/>
          <w:lang w:val="ru-RU"/>
        </w:rPr>
        <w:t>«Размер Инвестиционных Платежей (базовая премия к инфляции)»</w:t>
      </w:r>
      <w:r>
        <w:rPr>
          <w:rFonts w:ascii="Times New Roman" w:hAnsi="Times New Roman" w:cs="Times New Roman"/>
          <w:lang w:val="ru-RU"/>
        </w:rPr>
        <w:t xml:space="preserve"> </w:t>
      </w:r>
      <w:r w:rsidRPr="004C62D9">
        <w:rPr>
          <w:rFonts w:ascii="Times New Roman" w:hAnsi="Times New Roman" w:cs="Times New Roman"/>
          <w:lang w:val="ru-RU"/>
        </w:rPr>
        <w:t>критерия В «Объем предоставляемого государственного финансирования на Эксплуатационной Стадии»</w:t>
      </w:r>
      <w:r>
        <w:rPr>
          <w:rFonts w:ascii="Times New Roman" w:hAnsi="Times New Roman" w:cs="Times New Roman"/>
          <w:lang w:val="ru-RU"/>
        </w:rPr>
        <w:t>. Данные в Графах</w:t>
      </w:r>
      <w:r w:rsidRPr="002A370F">
        <w:rPr>
          <w:rFonts w:ascii="Times New Roman" w:hAnsi="Times New Roman" w:cs="Times New Roman"/>
          <w:lang w:val="ru-RU"/>
        </w:rPr>
        <w:t xml:space="preserve"> 3, 4, 5 настоящей Таблицы 15.3. подлежат заполнению лицом, с которым заключается Соглашение, </w:t>
      </w:r>
      <w:r>
        <w:rPr>
          <w:rFonts w:ascii="Times New Roman" w:hAnsi="Times New Roman" w:cs="Times New Roman"/>
          <w:lang w:val="ru-RU"/>
        </w:rPr>
        <w:t>в соответствии с Приложением 5Е Тома 2 Конкурсной Документации (Графы 3, 4, 5 Таблицы 5Е.1 соответственно).</w:t>
      </w:r>
    </w:p>
  </w:footnote>
  <w:footnote w:id="4">
    <w:p w:rsidR="00AE4716" w:rsidRPr="00AD256C" w:rsidRDefault="00AE4716" w:rsidP="001A60D4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AD256C">
        <w:rPr>
          <w:lang w:val="ru-RU"/>
        </w:rPr>
        <w:t xml:space="preserve"> </w:t>
      </w:r>
      <w:r w:rsidRPr="00FB1CEA">
        <w:rPr>
          <w:rFonts w:ascii="Times New Roman" w:hAnsi="Times New Roman" w:cs="Times New Roman"/>
          <w:lang w:val="ru-RU"/>
        </w:rPr>
        <w:t xml:space="preserve">Инвестиционный Платеж в части </w:t>
      </w:r>
      <w:r>
        <w:rPr>
          <w:rFonts w:ascii="Times New Roman" w:hAnsi="Times New Roman" w:cs="Times New Roman"/>
          <w:lang w:val="ru-RU"/>
        </w:rPr>
        <w:t xml:space="preserve">Процентов </w:t>
      </w:r>
      <w:r w:rsidRPr="00FB1CEA">
        <w:rPr>
          <w:rFonts w:ascii="Times New Roman" w:hAnsi="Times New Roman" w:cs="Times New Roman"/>
          <w:lang w:val="ru-RU"/>
        </w:rPr>
        <w:t>на Инвестиции Исполнителя (</w:t>
      </w:r>
      <w:r w:rsidRPr="00CA523A">
        <w:rPr>
          <w:rFonts w:ascii="Times New Roman" w:hAnsi="Times New Roman" w:cs="Times New Roman"/>
          <w:lang w:val="ru-RU"/>
        </w:rPr>
        <w:t xml:space="preserve">Доход на заемные средства </w:t>
      </w:r>
      <w:r w:rsidRPr="00FB1CEA">
        <w:rPr>
          <w:rFonts w:ascii="Times New Roman" w:hAnsi="Times New Roman" w:cs="Times New Roman"/>
          <w:lang w:val="ru-RU"/>
        </w:rPr>
        <w:t xml:space="preserve">и </w:t>
      </w:r>
      <w:r>
        <w:rPr>
          <w:rFonts w:ascii="Times New Roman" w:hAnsi="Times New Roman" w:cs="Times New Roman"/>
          <w:lang w:val="ru-RU"/>
        </w:rPr>
        <w:t>с</w:t>
      </w:r>
      <w:r w:rsidRPr="00FB1CEA">
        <w:rPr>
          <w:rFonts w:ascii="Times New Roman" w:hAnsi="Times New Roman" w:cs="Times New Roman"/>
          <w:lang w:val="ru-RU"/>
        </w:rPr>
        <w:t xml:space="preserve">обственные </w:t>
      </w:r>
      <w:r>
        <w:rPr>
          <w:rFonts w:ascii="Times New Roman" w:hAnsi="Times New Roman" w:cs="Times New Roman"/>
          <w:lang w:val="ru-RU"/>
        </w:rPr>
        <w:t>с</w:t>
      </w:r>
      <w:r w:rsidRPr="00FB1CEA">
        <w:rPr>
          <w:rFonts w:ascii="Times New Roman" w:hAnsi="Times New Roman" w:cs="Times New Roman"/>
          <w:lang w:val="ru-RU"/>
        </w:rPr>
        <w:t>редства Исполнителя) представляет собой проценты, начисленные за предоставление рассрочки оплаты работ и услуг Исполнителя при осуществлении Строительства Объекта, признаваемой согласно положениям ст. 823 Гражданского Кодекса Российской Федерации коммерческим кредитом. Сумма процентов является платой за коммерческий кредит и в соответствии с ст. 153 - 158 Налогового Кодекса Российской Федерации, не является объектом налогообложения по НДС.</w:t>
      </w:r>
      <w:r>
        <w:rPr>
          <w:rFonts w:ascii="Times New Roman" w:hAnsi="Times New Roman" w:cs="Times New Roman"/>
          <w:lang w:val="ru-RU"/>
        </w:rPr>
        <w:t xml:space="preserve"> Во избежание сомнений, Государственная компания </w:t>
      </w:r>
      <w:r w:rsidRPr="00B07D3C">
        <w:rPr>
          <w:rFonts w:ascii="Times New Roman" w:hAnsi="Times New Roman" w:cs="Times New Roman"/>
          <w:lang w:val="ru-RU"/>
        </w:rPr>
        <w:t xml:space="preserve">не имеет обязательств перед Исполнителем по </w:t>
      </w:r>
      <w:r>
        <w:rPr>
          <w:rFonts w:ascii="Times New Roman" w:hAnsi="Times New Roman" w:cs="Times New Roman"/>
          <w:lang w:val="ru-RU"/>
        </w:rPr>
        <w:t>начислению и уплате иных сумм Процентов на Инвестиции Исполнителя, за исключением прямо указанных  в настоящем Приложении.</w:t>
      </w:r>
    </w:p>
  </w:footnote>
  <w:footnote w:id="5">
    <w:p w:rsidR="00AE4716" w:rsidRPr="00FB1CEA" w:rsidRDefault="00AE4716" w:rsidP="001A60D4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FB1CEA">
        <w:rPr>
          <w:rStyle w:val="FootnoteReference"/>
          <w:rFonts w:ascii="Times New Roman" w:hAnsi="Times New Roman" w:cs="Times New Roman"/>
        </w:rPr>
        <w:footnoteRef/>
      </w:r>
      <w:r w:rsidRPr="00FB1CEA">
        <w:rPr>
          <w:rFonts w:ascii="Times New Roman" w:hAnsi="Times New Roman" w:cs="Times New Roman"/>
          <w:lang w:val="ru-RU"/>
        </w:rPr>
        <w:t xml:space="preserve"> </w:t>
      </w:r>
      <w:r w:rsidRPr="00B07D3C">
        <w:rPr>
          <w:rFonts w:ascii="Times New Roman" w:hAnsi="Times New Roman" w:cs="Times New Roman"/>
          <w:lang w:val="ru-RU"/>
        </w:rPr>
        <w:t xml:space="preserve">Фактический объем комиссий в </w:t>
      </w:r>
      <w:r w:rsidRPr="00B07D3C">
        <w:rPr>
          <w:rFonts w:ascii="Times New Roman" w:hAnsi="Times New Roman" w:cs="Times New Roman"/>
          <w:i/>
          <w:lang w:val="ru-RU"/>
        </w:rPr>
        <w:t>i</w:t>
      </w:r>
      <w:r w:rsidRPr="00B07D3C">
        <w:rPr>
          <w:rFonts w:ascii="Times New Roman" w:hAnsi="Times New Roman" w:cs="Times New Roman"/>
          <w:lang w:val="ru-RU"/>
        </w:rPr>
        <w:t>-ом календарном году исполнения Соглашения должен быть документа</w:t>
      </w:r>
      <w:r>
        <w:rPr>
          <w:rFonts w:ascii="Times New Roman" w:hAnsi="Times New Roman" w:cs="Times New Roman"/>
          <w:lang w:val="ru-RU"/>
        </w:rPr>
        <w:t xml:space="preserve">льно подтвержден Исполнителем, </w:t>
      </w:r>
      <w:r w:rsidRPr="00B07D3C">
        <w:rPr>
          <w:rFonts w:ascii="Times New Roman" w:hAnsi="Times New Roman" w:cs="Times New Roman"/>
          <w:lang w:val="ru-RU"/>
        </w:rPr>
        <w:t xml:space="preserve">в том числе платежными документами в рамках соглашений о финансировании, заключенных в целях исполнения принятых </w:t>
      </w:r>
      <w:r w:rsidRPr="00B07D3C">
        <w:rPr>
          <w:rFonts w:ascii="Times New Roman" w:hAnsi="Times New Roman" w:cs="Times New Roman"/>
          <w:lang w:val="ru-RU"/>
        </w:rPr>
        <w:t>им обязательств по софинансированию расходов по созданию Объекта Соглашения.</w:t>
      </w:r>
    </w:p>
  </w:footnote>
  <w:footnote w:id="6">
    <w:p w:rsidR="00AE4716" w:rsidRPr="00B07D3C" w:rsidRDefault="00AE4716" w:rsidP="001A60D4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B07D3C">
        <w:rPr>
          <w:rStyle w:val="FootnoteReference"/>
          <w:rFonts w:ascii="Times New Roman" w:hAnsi="Times New Roman" w:cs="Times New Roman"/>
        </w:rPr>
        <w:footnoteRef/>
      </w:r>
      <w:r w:rsidRPr="00B07D3C">
        <w:rPr>
          <w:rFonts w:ascii="Times New Roman" w:hAnsi="Times New Roman" w:cs="Times New Roman"/>
          <w:lang w:val="ru-RU"/>
        </w:rPr>
        <w:t xml:space="preserve"> </w:t>
      </w:r>
      <w:r w:rsidRPr="00B07D3C">
        <w:rPr>
          <w:rFonts w:ascii="Times New Roman" w:hAnsi="Times New Roman" w:cs="Times New Roman"/>
          <w:lang w:val="ru-RU"/>
        </w:rPr>
        <w:t xml:space="preserve">Начальное значение </w:t>
      </w:r>
      <w:r>
        <w:rPr>
          <w:rFonts w:ascii="Times New Roman" w:hAnsi="Times New Roman" w:cs="Times New Roman"/>
          <w:lang w:val="ru-RU"/>
        </w:rPr>
        <w:t>под</w:t>
      </w:r>
      <w:r w:rsidRPr="00B07D3C">
        <w:rPr>
          <w:rFonts w:ascii="Times New Roman" w:hAnsi="Times New Roman" w:cs="Times New Roman"/>
          <w:lang w:val="ru-RU"/>
        </w:rPr>
        <w:t xml:space="preserve">критерия </w:t>
      </w:r>
      <w:r w:rsidRPr="0029787C">
        <w:rPr>
          <w:rFonts w:ascii="Times New Roman" w:hAnsi="Times New Roman" w:cs="Times New Roman"/>
          <w:lang w:val="ru-RU"/>
        </w:rPr>
        <w:t>«Размер Инвестиционных Платежей (базовая премия к инфляции)»</w:t>
      </w:r>
      <w:r>
        <w:rPr>
          <w:rFonts w:ascii="Times New Roman" w:hAnsi="Times New Roman" w:cs="Times New Roman"/>
          <w:lang w:val="ru-RU"/>
        </w:rPr>
        <w:t xml:space="preserve"> </w:t>
      </w:r>
      <w:r w:rsidRPr="00860048">
        <w:rPr>
          <w:rFonts w:ascii="Times New Roman" w:hAnsi="Times New Roman" w:cs="Times New Roman"/>
          <w:lang w:val="ru-RU"/>
        </w:rPr>
        <w:t>критерия</w:t>
      </w:r>
      <w:r>
        <w:rPr>
          <w:rFonts w:ascii="Times New Roman" w:hAnsi="Times New Roman" w:cs="Times New Roman"/>
          <w:lang w:val="ru-RU"/>
        </w:rPr>
        <w:t> </w:t>
      </w:r>
      <w:r w:rsidRPr="00860048">
        <w:rPr>
          <w:rFonts w:ascii="Times New Roman" w:hAnsi="Times New Roman" w:cs="Times New Roman"/>
          <w:lang w:val="ru-RU"/>
        </w:rPr>
        <w:t>В «Объем предоставляемого государственного финансирования на Эксплуатационной Стадии»</w:t>
      </w:r>
      <w:r>
        <w:rPr>
          <w:rFonts w:ascii="Times New Roman" w:hAnsi="Times New Roman" w:cs="Times New Roman"/>
          <w:lang w:val="ru-RU"/>
        </w:rPr>
        <w:t xml:space="preserve"> </w:t>
      </w:r>
      <w:r w:rsidRPr="00B07D3C">
        <w:rPr>
          <w:rFonts w:ascii="Times New Roman" w:hAnsi="Times New Roman" w:cs="Times New Roman"/>
          <w:lang w:val="ru-RU"/>
        </w:rPr>
        <w:t>в соответствии с Конкурсной Документацией составляет 4,</w:t>
      </w:r>
      <w:r>
        <w:rPr>
          <w:rFonts w:ascii="Times New Roman" w:hAnsi="Times New Roman" w:cs="Times New Roman"/>
          <w:lang w:val="ru-RU"/>
        </w:rPr>
        <w:t>6</w:t>
      </w:r>
      <w:r w:rsidRPr="00B07D3C">
        <w:rPr>
          <w:rFonts w:ascii="Times New Roman" w:hAnsi="Times New Roman" w:cs="Times New Roman"/>
          <w:lang w:val="ru-RU"/>
        </w:rPr>
        <w:t xml:space="preserve">5%. Условиями Конкурса предусматривается уменьшение начального значения данного </w:t>
      </w:r>
      <w:r>
        <w:rPr>
          <w:rFonts w:ascii="Times New Roman" w:hAnsi="Times New Roman" w:cs="Times New Roman"/>
          <w:lang w:val="ru-RU"/>
        </w:rPr>
        <w:t>под</w:t>
      </w:r>
      <w:r w:rsidRPr="00B07D3C">
        <w:rPr>
          <w:rFonts w:ascii="Times New Roman" w:hAnsi="Times New Roman" w:cs="Times New Roman"/>
          <w:lang w:val="ru-RU"/>
        </w:rPr>
        <w:t>критерия в Конкурсном Предложении Исполнителя.</w:t>
      </w:r>
    </w:p>
  </w:footnote>
  <w:footnote w:id="7">
    <w:p w:rsidR="00AE4716" w:rsidRPr="002A370F" w:rsidRDefault="00AE4716" w:rsidP="008A05DB">
      <w:pPr>
        <w:pStyle w:val="FootnoteText"/>
        <w:jc w:val="both"/>
        <w:rPr>
          <w:rFonts w:ascii="Times New Roman" w:hAnsi="Times New Roman" w:cs="Times New Roman"/>
          <w:lang w:val="ru-RU"/>
        </w:rPr>
      </w:pPr>
      <w:r>
        <w:rPr>
          <w:rStyle w:val="FootnoteReference"/>
        </w:rPr>
        <w:footnoteRef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Приведенные данные в Таблице 15.4 являются информационными и рассчитаны исходя из начального (максимального) значения подкритерия </w:t>
      </w:r>
      <w:r w:rsidRPr="00851420">
        <w:rPr>
          <w:rFonts w:ascii="Times New Roman" w:hAnsi="Times New Roman" w:cs="Times New Roman"/>
          <w:lang w:val="ru-RU"/>
        </w:rPr>
        <w:t>«Размер Инвестиционных Платежей (базовая премия к инфляции)»</w:t>
      </w:r>
      <w:r>
        <w:rPr>
          <w:rFonts w:ascii="Times New Roman" w:hAnsi="Times New Roman" w:cs="Times New Roman"/>
          <w:lang w:val="ru-RU"/>
        </w:rPr>
        <w:t xml:space="preserve"> </w:t>
      </w:r>
      <w:r w:rsidRPr="008716C0">
        <w:rPr>
          <w:rFonts w:ascii="Times New Roman" w:hAnsi="Times New Roman" w:cs="Times New Roman"/>
          <w:lang w:val="ru-RU"/>
        </w:rPr>
        <w:t>критерия В «Объем предоставляемого государственного финансирования на Эксплуатационной Стадии»</w:t>
      </w:r>
      <w:r>
        <w:rPr>
          <w:rFonts w:ascii="Times New Roman" w:hAnsi="Times New Roman" w:cs="Times New Roman"/>
          <w:lang w:val="ru-RU"/>
        </w:rPr>
        <w:t>. Данные в Графах</w:t>
      </w:r>
      <w:r w:rsidRPr="002A370F">
        <w:rPr>
          <w:rFonts w:ascii="Times New Roman" w:hAnsi="Times New Roman" w:cs="Times New Roman"/>
          <w:lang w:val="ru-RU"/>
        </w:rPr>
        <w:t xml:space="preserve"> 3, 4, 5 настоящей Таблицы 15.</w:t>
      </w:r>
      <w:r>
        <w:rPr>
          <w:rFonts w:ascii="Times New Roman" w:hAnsi="Times New Roman" w:cs="Times New Roman"/>
          <w:lang w:val="ru-RU"/>
        </w:rPr>
        <w:t>4</w:t>
      </w:r>
      <w:r w:rsidRPr="002A370F">
        <w:rPr>
          <w:rFonts w:ascii="Times New Roman" w:hAnsi="Times New Roman" w:cs="Times New Roman"/>
          <w:lang w:val="ru-RU"/>
        </w:rPr>
        <w:t xml:space="preserve">. подлежат заполнению лицом, с которым заключается Соглашение, </w:t>
      </w:r>
      <w:r>
        <w:rPr>
          <w:rFonts w:ascii="Times New Roman" w:hAnsi="Times New Roman" w:cs="Times New Roman"/>
          <w:lang w:val="ru-RU"/>
        </w:rPr>
        <w:t>в соответствии с Приложением 5Е Тома 2 Конкурсной Документации (Графы 3, 4, 5 Таблицы 5Е.2 соответственно).</w:t>
      </w:r>
    </w:p>
  </w:footnote>
  <w:footnote w:id="8">
    <w:p w:rsidR="00AE4716" w:rsidRPr="00AD256C" w:rsidRDefault="00AE4716" w:rsidP="001A60D4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AD256C">
        <w:rPr>
          <w:lang w:val="ru-RU"/>
        </w:rPr>
        <w:t xml:space="preserve"> </w:t>
      </w:r>
      <w:r w:rsidRPr="00CA523A">
        <w:rPr>
          <w:rFonts w:ascii="Times New Roman" w:hAnsi="Times New Roman" w:cs="Times New Roman"/>
          <w:lang w:val="ru-RU"/>
        </w:rPr>
        <w:t xml:space="preserve">Инвестиционный Платеж в части </w:t>
      </w:r>
      <w:r>
        <w:rPr>
          <w:rFonts w:ascii="Times New Roman" w:hAnsi="Times New Roman" w:cs="Times New Roman"/>
          <w:lang w:val="ru-RU"/>
        </w:rPr>
        <w:t xml:space="preserve">Процентов </w:t>
      </w:r>
      <w:r w:rsidRPr="00CA523A">
        <w:rPr>
          <w:rFonts w:ascii="Times New Roman" w:hAnsi="Times New Roman" w:cs="Times New Roman"/>
          <w:lang w:val="ru-RU"/>
        </w:rPr>
        <w:t xml:space="preserve">на Инвестиции Исполнителя (Доход на заемные средства и </w:t>
      </w:r>
      <w:r>
        <w:rPr>
          <w:rFonts w:ascii="Times New Roman" w:hAnsi="Times New Roman" w:cs="Times New Roman"/>
          <w:lang w:val="ru-RU"/>
        </w:rPr>
        <w:t>с</w:t>
      </w:r>
      <w:r w:rsidRPr="00CA523A">
        <w:rPr>
          <w:rFonts w:ascii="Times New Roman" w:hAnsi="Times New Roman" w:cs="Times New Roman"/>
          <w:lang w:val="ru-RU"/>
        </w:rPr>
        <w:t xml:space="preserve">обственные </w:t>
      </w:r>
      <w:r>
        <w:rPr>
          <w:rFonts w:ascii="Times New Roman" w:hAnsi="Times New Roman" w:cs="Times New Roman"/>
          <w:lang w:val="ru-RU"/>
        </w:rPr>
        <w:t>с</w:t>
      </w:r>
      <w:r w:rsidRPr="00CA523A">
        <w:rPr>
          <w:rFonts w:ascii="Times New Roman" w:hAnsi="Times New Roman" w:cs="Times New Roman"/>
          <w:lang w:val="ru-RU"/>
        </w:rPr>
        <w:t>редства Исполнителя) представляет собой проценты, начисленные за предоставление рассрочки оплаты работ и услуг Исполнителя при осуществлении Строительства Объекта, признаваемой согласно положениям ст. 823 Гражданского Кодекса Российской Федерации коммерческим кредитом. Сумма процентов является платой за коммерческий кредит и в соответствии с ст. 153 - 158 Налогового Кодекса Российской Федерации, не является объектом налогообложения по НДС.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 избежание сомнений, никакие иные суммы Процентов на Инвестиции Исполнителя не начисляются и не выплачиваются, помимо прямо указанных в настоящем Приложении.</w:t>
      </w:r>
    </w:p>
  </w:footnote>
  <w:footnote w:id="9">
    <w:p w:rsidR="00AE4716" w:rsidRPr="00FB1CEA" w:rsidRDefault="00AE4716" w:rsidP="001A60D4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FB1CEA">
        <w:rPr>
          <w:rStyle w:val="FootnoteReference"/>
          <w:rFonts w:ascii="Times New Roman" w:hAnsi="Times New Roman" w:cs="Times New Roman"/>
        </w:rPr>
        <w:footnoteRef/>
      </w:r>
      <w:r w:rsidRPr="00FB1CEA">
        <w:rPr>
          <w:rFonts w:ascii="Times New Roman" w:hAnsi="Times New Roman" w:cs="Times New Roman"/>
          <w:lang w:val="ru-RU"/>
        </w:rPr>
        <w:t xml:space="preserve"> </w:t>
      </w:r>
      <w:r w:rsidRPr="00B07D3C">
        <w:rPr>
          <w:rFonts w:ascii="Times New Roman" w:hAnsi="Times New Roman" w:cs="Times New Roman"/>
          <w:lang w:val="ru-RU"/>
        </w:rPr>
        <w:t xml:space="preserve">Фактический объем комиссий в </w:t>
      </w:r>
      <w:r w:rsidRPr="00C744D0">
        <w:rPr>
          <w:rFonts w:ascii="Times New Roman" w:hAnsi="Times New Roman" w:cs="Times New Roman"/>
          <w:lang w:val="ru-RU"/>
        </w:rPr>
        <w:t>i</w:t>
      </w:r>
      <w:r w:rsidRPr="00B07D3C">
        <w:rPr>
          <w:rFonts w:ascii="Times New Roman" w:hAnsi="Times New Roman" w:cs="Times New Roman"/>
          <w:lang w:val="ru-RU"/>
        </w:rPr>
        <w:t>-ом календарном году исполнения Соглашения должен быть документа</w:t>
      </w:r>
      <w:r>
        <w:rPr>
          <w:rFonts w:ascii="Times New Roman" w:hAnsi="Times New Roman" w:cs="Times New Roman"/>
          <w:lang w:val="ru-RU"/>
        </w:rPr>
        <w:t xml:space="preserve">льно подтвержден Исполнителем, </w:t>
      </w:r>
      <w:r w:rsidRPr="00B07D3C">
        <w:rPr>
          <w:rFonts w:ascii="Times New Roman" w:hAnsi="Times New Roman" w:cs="Times New Roman"/>
          <w:lang w:val="ru-RU"/>
        </w:rPr>
        <w:t xml:space="preserve">в том числе платежными документами в рамках соглашений о финансировании, заключенных в целях исполнения принятых </w:t>
      </w:r>
      <w:r w:rsidRPr="00B07D3C">
        <w:rPr>
          <w:rFonts w:ascii="Times New Roman" w:hAnsi="Times New Roman" w:cs="Times New Roman"/>
          <w:lang w:val="ru-RU"/>
        </w:rPr>
        <w:t>им обязательств по софинансированию расходов по созданию Объекта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16" w:rsidRPr="00A811E1" w:rsidRDefault="00AE4716" w:rsidP="00A811E1">
    <w:pPr>
      <w:pStyle w:val="Head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ПРОЕКТ</w:t>
    </w:r>
    <w:r w:rsidRPr="00A811E1">
      <w:rPr>
        <w:rFonts w:ascii="Times New Roman" w:hAnsi="Times New Roman" w:cs="Times New Roman"/>
        <w:lang w:val="ru-RU"/>
      </w:rPr>
      <w:t>/</w:t>
    </w:r>
    <w:r>
      <w:rPr>
        <w:rFonts w:ascii="Times New Roman" w:hAnsi="Times New Roman" w:cs="Times New Roman"/>
        <w:lang w:val="en-US"/>
      </w:rPr>
      <w:fldChar w:fldCharType="begin"/>
    </w:r>
    <w:r>
      <w:rPr>
        <w:rFonts w:ascii="Times New Roman" w:hAnsi="Times New Roman" w:cs="Times New Roman"/>
        <w:lang w:val="en-US"/>
      </w:rPr>
      <w:instrText xml:space="preserve"> DATE \@ "yyyy-MM-dd" </w:instrText>
    </w:r>
    <w:r>
      <w:rPr>
        <w:rFonts w:ascii="Times New Roman" w:hAnsi="Times New Roman" w:cs="Times New Roman"/>
        <w:lang w:val="en-US"/>
      </w:rPr>
      <w:fldChar w:fldCharType="separate"/>
    </w:r>
    <w:r w:rsidR="00266427">
      <w:rPr>
        <w:rFonts w:ascii="Times New Roman" w:hAnsi="Times New Roman" w:cs="Times New Roman"/>
        <w:noProof/>
        <w:lang w:val="en-US"/>
      </w:rPr>
      <w:t>2015-12-24</w:t>
    </w:r>
    <w:r>
      <w:rPr>
        <w:rFonts w:ascii="Times New Roman" w:hAnsi="Times New Roman" w:cs="Times New Roman"/>
        <w:lang w:val="en-US"/>
      </w:rPr>
      <w:fldChar w:fldCharType="end"/>
    </w:r>
    <w:r w:rsidRPr="00A811E1">
      <w:rPr>
        <w:rFonts w:ascii="Times New Roman" w:hAnsi="Times New Roman" w:cs="Times New Roman"/>
        <w:lang w:val="ru-RU"/>
      </w:rPr>
      <w:t>/Скоростная автомобильная дорога М-11 км 58 – км 684 (1 этап км 58 – км 97, 2 этап км 97 – км 149)/Приложение № 1</w:t>
    </w:r>
    <w:r>
      <w:rPr>
        <w:rFonts w:ascii="Times New Roman" w:hAnsi="Times New Roman" w:cs="Times New Roman"/>
        <w:lang w:val="ru-RU"/>
      </w:rPr>
      <w:t>5</w:t>
    </w:r>
    <w:r w:rsidRPr="00A811E1">
      <w:rPr>
        <w:rFonts w:ascii="Times New Roman" w:hAnsi="Times New Roman" w:cs="Times New Roman"/>
        <w:lang w:val="ru-RU"/>
      </w:rPr>
      <w:t xml:space="preserve"> «</w:t>
    </w:r>
    <w:r>
      <w:rPr>
        <w:rFonts w:ascii="Times New Roman" w:hAnsi="Times New Roman" w:cs="Times New Roman"/>
        <w:lang w:val="ru-RU"/>
      </w:rPr>
      <w:t>Порядок расчета финансирования на Эксплуатационной Стадии</w:t>
    </w:r>
    <w:r w:rsidRPr="00A811E1">
      <w:rPr>
        <w:rFonts w:ascii="Times New Roman" w:hAnsi="Times New Roman" w:cs="Times New Roman"/>
        <w:lang w:val="ru-RU"/>
      </w:rPr>
      <w:t>»</w:t>
    </w:r>
  </w:p>
  <w:p w:rsidR="00AE4716" w:rsidRPr="00A811E1" w:rsidRDefault="00AE4716">
    <w:pPr>
      <w:pStyle w:val="Header"/>
      <w:rPr>
        <w:rFonts w:ascii="Times New Roman" w:hAnsi="Times New Roman" w:cs="Times New Roman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716" w:rsidRDefault="00AE4716" w:rsidP="00A811E1">
    <w:pPr>
      <w:pStyle w:val="Head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ПРОЕКТ</w:t>
    </w:r>
    <w:r w:rsidRPr="00A811E1">
      <w:rPr>
        <w:rFonts w:ascii="Times New Roman" w:hAnsi="Times New Roman" w:cs="Times New Roman"/>
        <w:lang w:val="ru-RU"/>
      </w:rPr>
      <w:t>/</w:t>
    </w:r>
    <w:r>
      <w:rPr>
        <w:rFonts w:ascii="Times New Roman" w:hAnsi="Times New Roman" w:cs="Times New Roman"/>
        <w:lang w:val="ru-RU"/>
      </w:rPr>
      <w:fldChar w:fldCharType="begin"/>
    </w:r>
    <w:r>
      <w:rPr>
        <w:rFonts w:ascii="Times New Roman" w:hAnsi="Times New Roman" w:cs="Times New Roman"/>
        <w:lang w:val="ru-RU"/>
      </w:rPr>
      <w:instrText xml:space="preserve"> TIME \@ "yyyy-MM-dd" </w:instrText>
    </w:r>
    <w:r>
      <w:rPr>
        <w:rFonts w:ascii="Times New Roman" w:hAnsi="Times New Roman" w:cs="Times New Roman"/>
        <w:lang w:val="ru-RU"/>
      </w:rPr>
      <w:fldChar w:fldCharType="separate"/>
    </w:r>
    <w:r w:rsidR="00266427">
      <w:rPr>
        <w:rFonts w:ascii="Times New Roman" w:hAnsi="Times New Roman" w:cs="Times New Roman"/>
        <w:noProof/>
        <w:lang w:val="ru-RU"/>
      </w:rPr>
      <w:t>2015-12-24</w:t>
    </w:r>
    <w:r>
      <w:rPr>
        <w:rFonts w:ascii="Times New Roman" w:hAnsi="Times New Roman" w:cs="Times New Roman"/>
        <w:lang w:val="ru-RU"/>
      </w:rPr>
      <w:fldChar w:fldCharType="end"/>
    </w:r>
    <w:r w:rsidRPr="00A811E1">
      <w:rPr>
        <w:rFonts w:ascii="Times New Roman" w:hAnsi="Times New Roman" w:cs="Times New Roman"/>
        <w:lang w:val="ru-RU"/>
      </w:rPr>
      <w:t>/Скоростная автомобильная дорога М-11 км 58 – км 684 (1 этап км 58 – км 97, 2 этап км 97 – км 149)/Приложение № 1</w:t>
    </w:r>
    <w:r>
      <w:rPr>
        <w:rFonts w:ascii="Times New Roman" w:hAnsi="Times New Roman" w:cs="Times New Roman"/>
        <w:lang w:val="ru-RU"/>
      </w:rPr>
      <w:t>5</w:t>
    </w:r>
    <w:r w:rsidRPr="00A811E1">
      <w:rPr>
        <w:rFonts w:ascii="Times New Roman" w:hAnsi="Times New Roman" w:cs="Times New Roman"/>
        <w:lang w:val="ru-RU"/>
      </w:rPr>
      <w:t xml:space="preserve"> «</w:t>
    </w:r>
    <w:r>
      <w:rPr>
        <w:rFonts w:ascii="Times New Roman" w:hAnsi="Times New Roman" w:cs="Times New Roman"/>
        <w:lang w:val="ru-RU"/>
      </w:rPr>
      <w:t>Порядок расчета финансирования на Эксплуатационной Стадии</w:t>
    </w:r>
    <w:r w:rsidRPr="00A811E1">
      <w:rPr>
        <w:rFonts w:ascii="Times New Roman" w:hAnsi="Times New Roman" w:cs="Times New Roman"/>
        <w:lang w:val="ru-RU"/>
      </w:rPr>
      <w:t>»</w:t>
    </w:r>
  </w:p>
  <w:p w:rsidR="00AE4716" w:rsidRPr="00A811E1" w:rsidRDefault="00AE4716" w:rsidP="00A811E1">
    <w:pPr>
      <w:pStyle w:val="Header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0F696E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8D727D"/>
    <w:multiLevelType w:val="hybridMultilevel"/>
    <w:tmpl w:val="8ED0282C"/>
    <w:lvl w:ilvl="0" w:tplc="3282F68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F6C43D1"/>
    <w:multiLevelType w:val="hybridMultilevel"/>
    <w:tmpl w:val="B658DC28"/>
    <w:lvl w:ilvl="0" w:tplc="B6FA2688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931235"/>
    <w:multiLevelType w:val="hybridMultilevel"/>
    <w:tmpl w:val="44E44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F53A4"/>
    <w:multiLevelType w:val="hybridMultilevel"/>
    <w:tmpl w:val="D8C0E3CE"/>
    <w:lvl w:ilvl="0" w:tplc="9AD212E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37CDC"/>
    <w:multiLevelType w:val="hybridMultilevel"/>
    <w:tmpl w:val="5F9A15EE"/>
    <w:lvl w:ilvl="0" w:tplc="BCEE68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C322E"/>
    <w:multiLevelType w:val="hybridMultilevel"/>
    <w:tmpl w:val="8F44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1662C"/>
    <w:multiLevelType w:val="multilevel"/>
    <w:tmpl w:val="B50C3F18"/>
    <w:lvl w:ilvl="0">
      <w:start w:val="1"/>
      <w:numFmt w:val="lowerRoman"/>
      <w:lvlText w:val="(%1)"/>
      <w:lvlJc w:val="left"/>
      <w:pPr>
        <w:widowControl w:val="0"/>
        <w:tabs>
          <w:tab w:val="num" w:pos="737"/>
        </w:tabs>
        <w:autoSpaceDE w:val="0"/>
        <w:autoSpaceDN w:val="0"/>
        <w:adjustRightInd w:val="0"/>
        <w:ind w:left="737" w:hanging="737"/>
      </w:pPr>
      <w:rPr>
        <w:rFonts w:ascii="Times New Roman" w:hAnsi="Times New Roman" w:cs="Times New Roman"/>
        <w:b w:val="0"/>
        <w:bCs w:val="0"/>
        <w:i w:val="0"/>
        <w:iCs w:val="0"/>
        <w:spacing w:val="0"/>
        <w:sz w:val="24"/>
        <w:szCs w:val="24"/>
      </w:rPr>
    </w:lvl>
    <w:lvl w:ilvl="1">
      <w:start w:val="1"/>
      <w:numFmt w:val="decimal"/>
      <w:lvlText w:val="%1.%2"/>
      <w:lvlJc w:val="left"/>
      <w:pPr>
        <w:widowControl w:val="0"/>
        <w:tabs>
          <w:tab w:val="num" w:pos="1247"/>
        </w:tabs>
        <w:autoSpaceDE w:val="0"/>
        <w:autoSpaceDN w:val="0"/>
        <w:adjustRightInd w:val="0"/>
        <w:ind w:left="1247" w:hanging="680"/>
      </w:pPr>
      <w:rPr>
        <w:rFonts w:ascii="Arial" w:hAnsi="Arial" w:cs="Arial"/>
        <w:b/>
        <w:bCs/>
        <w:i w:val="0"/>
        <w:iCs w:val="0"/>
        <w:spacing w:val="0"/>
        <w:sz w:val="21"/>
        <w:szCs w:val="21"/>
      </w:rPr>
    </w:lvl>
    <w:lvl w:ilvl="2">
      <w:start w:val="1"/>
      <w:numFmt w:val="decimal"/>
      <w:lvlText w:val="%1.%2.%3"/>
      <w:lvlJc w:val="left"/>
      <w:pPr>
        <w:widowControl w:val="0"/>
        <w:tabs>
          <w:tab w:val="num" w:pos="2041"/>
        </w:tabs>
        <w:autoSpaceDE w:val="0"/>
        <w:autoSpaceDN w:val="0"/>
        <w:adjustRightInd w:val="0"/>
        <w:ind w:left="2041" w:hanging="794"/>
      </w:pPr>
      <w:rPr>
        <w:rFonts w:ascii="Arial" w:hAnsi="Arial" w:cs="Arial"/>
        <w:b/>
        <w:bCs/>
        <w:i w:val="0"/>
        <w:iCs w:val="0"/>
        <w:spacing w:val="0"/>
        <w:sz w:val="17"/>
        <w:szCs w:val="17"/>
      </w:rPr>
    </w:lvl>
    <w:lvl w:ilvl="3">
      <w:start w:val="1"/>
      <w:numFmt w:val="lowerRoman"/>
      <w:lvlText w:val="(%4)"/>
      <w:lvlJc w:val="left"/>
      <w:pPr>
        <w:widowControl w:val="0"/>
        <w:tabs>
          <w:tab w:val="num" w:pos="2721"/>
        </w:tabs>
        <w:autoSpaceDE w:val="0"/>
        <w:autoSpaceDN w:val="0"/>
        <w:adjustRightInd w:val="0"/>
        <w:ind w:left="2721" w:hanging="680"/>
      </w:pPr>
      <w:rPr>
        <w:rFonts w:ascii="Arial" w:hAnsi="Arial" w:cs="Arial"/>
        <w:spacing w:val="0"/>
        <w:sz w:val="20"/>
        <w:szCs w:val="20"/>
      </w:rPr>
    </w:lvl>
    <w:lvl w:ilvl="4">
      <w:start w:val="1"/>
      <w:numFmt w:val="lowerLetter"/>
      <w:lvlText w:val="(%5)"/>
      <w:lvlJc w:val="left"/>
      <w:pPr>
        <w:widowControl w:val="0"/>
        <w:tabs>
          <w:tab w:val="num" w:pos="3288"/>
        </w:tabs>
        <w:autoSpaceDE w:val="0"/>
        <w:autoSpaceDN w:val="0"/>
        <w:adjustRightInd w:val="0"/>
        <w:ind w:left="3288" w:hanging="567"/>
      </w:pPr>
      <w:rPr>
        <w:rFonts w:ascii="Arial" w:hAnsi="Arial" w:cs="Arial"/>
        <w:spacing w:val="0"/>
        <w:sz w:val="20"/>
        <w:szCs w:val="20"/>
      </w:rPr>
    </w:lvl>
    <w:lvl w:ilvl="5">
      <w:start w:val="1"/>
      <w:numFmt w:val="upperRoman"/>
      <w:lvlText w:val="(%6)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sz w:val="20"/>
        <w:szCs w:val="20"/>
      </w:rPr>
    </w:lvl>
    <w:lvl w:ilvl="6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sz w:val="20"/>
        <w:szCs w:val="20"/>
      </w:rPr>
    </w:lvl>
    <w:lvl w:ilvl="7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sz w:val="20"/>
        <w:szCs w:val="20"/>
      </w:rPr>
    </w:lvl>
    <w:lvl w:ilvl="8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sz w:val="20"/>
        <w:szCs w:val="20"/>
      </w:rPr>
    </w:lvl>
  </w:abstractNum>
  <w:abstractNum w:abstractNumId="8">
    <w:nsid w:val="318B6D2D"/>
    <w:multiLevelType w:val="hybridMultilevel"/>
    <w:tmpl w:val="5C32477C"/>
    <w:lvl w:ilvl="0" w:tplc="E4FC5E0C">
      <w:start w:val="1"/>
      <w:numFmt w:val="lowerRoman"/>
      <w:lvlText w:val="(%1)"/>
      <w:lvlJc w:val="left"/>
      <w:pPr>
        <w:tabs>
          <w:tab w:val="num" w:pos="567"/>
        </w:tabs>
        <w:ind w:left="1647" w:hanging="72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49D254F"/>
    <w:multiLevelType w:val="hybridMultilevel"/>
    <w:tmpl w:val="8ED0282C"/>
    <w:lvl w:ilvl="0" w:tplc="3282F68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C55103"/>
    <w:multiLevelType w:val="hybridMultilevel"/>
    <w:tmpl w:val="41B4E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17263"/>
    <w:multiLevelType w:val="hybridMultilevel"/>
    <w:tmpl w:val="1270BC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9401A8"/>
    <w:multiLevelType w:val="hybridMultilevel"/>
    <w:tmpl w:val="B658DC28"/>
    <w:lvl w:ilvl="0" w:tplc="B6FA2688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2976D69"/>
    <w:multiLevelType w:val="hybridMultilevel"/>
    <w:tmpl w:val="BAD65396"/>
    <w:lvl w:ilvl="0" w:tplc="EDD232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66FEF"/>
    <w:multiLevelType w:val="multilevel"/>
    <w:tmpl w:val="0C0EAF8A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5C028C8"/>
    <w:multiLevelType w:val="hybridMultilevel"/>
    <w:tmpl w:val="98B001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732118C"/>
    <w:multiLevelType w:val="hybridMultilevel"/>
    <w:tmpl w:val="B658DC28"/>
    <w:lvl w:ilvl="0" w:tplc="B6FA2688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76939FD"/>
    <w:multiLevelType w:val="hybridMultilevel"/>
    <w:tmpl w:val="9A0C327E"/>
    <w:lvl w:ilvl="0" w:tplc="49FE0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073A08"/>
    <w:multiLevelType w:val="hybridMultilevel"/>
    <w:tmpl w:val="72A24730"/>
    <w:lvl w:ilvl="0" w:tplc="6D721F9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85BC1"/>
    <w:multiLevelType w:val="multilevel"/>
    <w:tmpl w:val="928A4C8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1A315E9"/>
    <w:multiLevelType w:val="hybridMultilevel"/>
    <w:tmpl w:val="A5C604BA"/>
    <w:lvl w:ilvl="0" w:tplc="84343CA2">
      <w:start w:val="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Arial" w:hAnsi="Arial" w:cs="Arial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556B23B9"/>
    <w:multiLevelType w:val="multilevel"/>
    <w:tmpl w:val="5886A088"/>
    <w:lvl w:ilvl="0">
      <w:start w:val="4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70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557B2620"/>
    <w:multiLevelType w:val="hybridMultilevel"/>
    <w:tmpl w:val="F1169630"/>
    <w:lvl w:ilvl="0" w:tplc="D77063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A46FB5"/>
    <w:multiLevelType w:val="hybridMultilevel"/>
    <w:tmpl w:val="8ED0282C"/>
    <w:lvl w:ilvl="0" w:tplc="3282F68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C794FA0"/>
    <w:multiLevelType w:val="hybridMultilevel"/>
    <w:tmpl w:val="8DD6EE88"/>
    <w:lvl w:ilvl="0" w:tplc="8878EFCE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E054C"/>
    <w:multiLevelType w:val="hybridMultilevel"/>
    <w:tmpl w:val="8ED0282C"/>
    <w:lvl w:ilvl="0" w:tplc="3282F68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6FA5E92"/>
    <w:multiLevelType w:val="multilevel"/>
    <w:tmpl w:val="89B0A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cs="Times New Roman" w:hint="default"/>
        <w:b w:val="0"/>
        <w:i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7F45925"/>
    <w:multiLevelType w:val="multilevel"/>
    <w:tmpl w:val="35F0A540"/>
    <w:lvl w:ilvl="0">
      <w:start w:val="4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7F74B4E"/>
    <w:multiLevelType w:val="multilevel"/>
    <w:tmpl w:val="8BC6BE44"/>
    <w:lvl w:ilvl="0">
      <w:start w:val="4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>
    <w:nsid w:val="69122E91"/>
    <w:multiLevelType w:val="hybridMultilevel"/>
    <w:tmpl w:val="6EF6401A"/>
    <w:lvl w:ilvl="0" w:tplc="8D4E743A">
      <w:start w:val="1"/>
      <w:numFmt w:val="lowerLetter"/>
      <w:lvlText w:val="(%1)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6A8A7C81"/>
    <w:multiLevelType w:val="multilevel"/>
    <w:tmpl w:val="3AEE3C3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1"/>
        </w:tabs>
        <w:ind w:left="272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8"/>
        </w:tabs>
        <w:ind w:left="328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31">
    <w:nsid w:val="6B1D1232"/>
    <w:multiLevelType w:val="multilevel"/>
    <w:tmpl w:val="88C808D2"/>
    <w:lvl w:ilvl="0">
      <w:start w:val="1"/>
      <w:numFmt w:val="decimal"/>
      <w:pStyle w:val="Level1"/>
      <w:lvlText w:val="%1"/>
      <w:lvlJc w:val="left"/>
      <w:pPr>
        <w:widowControl w:val="0"/>
        <w:tabs>
          <w:tab w:val="num" w:pos="567"/>
        </w:tabs>
        <w:autoSpaceDE w:val="0"/>
        <w:autoSpaceDN w:val="0"/>
        <w:adjustRightInd w:val="0"/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pacing w:val="0"/>
        <w:kern w:val="20"/>
        <w:sz w:val="24"/>
        <w:szCs w:val="24"/>
      </w:rPr>
    </w:lvl>
    <w:lvl w:ilvl="1">
      <w:start w:val="1"/>
      <w:numFmt w:val="decimal"/>
      <w:lvlText w:val="%1.%2"/>
      <w:lvlJc w:val="left"/>
      <w:pPr>
        <w:widowControl w:val="0"/>
        <w:tabs>
          <w:tab w:val="num" w:pos="1247"/>
        </w:tabs>
        <w:autoSpaceDE w:val="0"/>
        <w:autoSpaceDN w:val="0"/>
        <w:adjustRightInd w:val="0"/>
        <w:ind w:left="1247" w:hanging="680"/>
      </w:pPr>
      <w:rPr>
        <w:rFonts w:ascii="Times New Roman" w:hAnsi="Times New Roman" w:cs="Times New Roman" w:hint="default"/>
        <w:b w:val="0"/>
        <w:bCs/>
        <w:i w:val="0"/>
        <w:iCs w:val="0"/>
        <w:spacing w:val="0"/>
        <w:kern w:val="20"/>
        <w:sz w:val="24"/>
        <w:szCs w:val="24"/>
      </w:rPr>
    </w:lvl>
    <w:lvl w:ilvl="2">
      <w:start w:val="1"/>
      <w:numFmt w:val="decimal"/>
      <w:lvlText w:val="%1.%2.%3"/>
      <w:lvlJc w:val="left"/>
      <w:pPr>
        <w:widowControl w:val="0"/>
        <w:tabs>
          <w:tab w:val="num" w:pos="2041"/>
        </w:tabs>
        <w:autoSpaceDE w:val="0"/>
        <w:autoSpaceDN w:val="0"/>
        <w:adjustRightInd w:val="0"/>
        <w:ind w:left="2041" w:hanging="794"/>
      </w:pPr>
      <w:rPr>
        <w:rFonts w:ascii="Arial" w:hAnsi="Arial" w:cs="Arial"/>
        <w:b/>
        <w:bCs/>
        <w:i w:val="0"/>
        <w:iCs w:val="0"/>
        <w:spacing w:val="0"/>
        <w:kern w:val="20"/>
        <w:sz w:val="17"/>
        <w:szCs w:val="17"/>
      </w:rPr>
    </w:lvl>
    <w:lvl w:ilvl="3">
      <w:start w:val="1"/>
      <w:numFmt w:val="lowerRoman"/>
      <w:lvlText w:val="(%4)"/>
      <w:lvlJc w:val="left"/>
      <w:pPr>
        <w:widowControl w:val="0"/>
        <w:tabs>
          <w:tab w:val="num" w:pos="2721"/>
        </w:tabs>
        <w:autoSpaceDE w:val="0"/>
        <w:autoSpaceDN w:val="0"/>
        <w:adjustRightInd w:val="0"/>
        <w:ind w:left="2721" w:hanging="680"/>
      </w:pPr>
      <w:rPr>
        <w:rFonts w:ascii="Arial" w:hAnsi="Arial" w:cs="Arial"/>
        <w:spacing w:val="0"/>
        <w:kern w:val="20"/>
        <w:sz w:val="20"/>
        <w:szCs w:val="20"/>
      </w:rPr>
    </w:lvl>
    <w:lvl w:ilvl="4">
      <w:start w:val="1"/>
      <w:numFmt w:val="lowerLetter"/>
      <w:lvlText w:val="(%5)"/>
      <w:lvlJc w:val="left"/>
      <w:pPr>
        <w:widowControl w:val="0"/>
        <w:tabs>
          <w:tab w:val="num" w:pos="3288"/>
        </w:tabs>
        <w:autoSpaceDE w:val="0"/>
        <w:autoSpaceDN w:val="0"/>
        <w:adjustRightInd w:val="0"/>
        <w:ind w:left="3288" w:hanging="567"/>
      </w:pPr>
      <w:rPr>
        <w:rFonts w:ascii="Arial" w:hAnsi="Arial" w:cs="Arial"/>
        <w:spacing w:val="0"/>
        <w:kern w:val="20"/>
        <w:sz w:val="20"/>
        <w:szCs w:val="20"/>
      </w:rPr>
    </w:lvl>
    <w:lvl w:ilvl="5">
      <w:start w:val="1"/>
      <w:numFmt w:val="upperRoman"/>
      <w:lvlText w:val="(%6)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6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7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8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</w:abstractNum>
  <w:abstractNum w:abstractNumId="32">
    <w:nsid w:val="6D244621"/>
    <w:multiLevelType w:val="multilevel"/>
    <w:tmpl w:val="928A4C8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EAD33D1"/>
    <w:multiLevelType w:val="hybridMultilevel"/>
    <w:tmpl w:val="1A6E75B4"/>
    <w:lvl w:ilvl="0" w:tplc="D0A876D8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3375F"/>
    <w:multiLevelType w:val="hybridMultilevel"/>
    <w:tmpl w:val="8ED0282C"/>
    <w:lvl w:ilvl="0" w:tplc="3282F682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7255C1"/>
    <w:multiLevelType w:val="hybridMultilevel"/>
    <w:tmpl w:val="15A22B5A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">
    <w:nsid w:val="79E638F8"/>
    <w:multiLevelType w:val="multilevel"/>
    <w:tmpl w:val="928A4C84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B8F7ED2"/>
    <w:multiLevelType w:val="multilevel"/>
    <w:tmpl w:val="234EB7F4"/>
    <w:lvl w:ilvl="0">
      <w:start w:val="1"/>
      <w:numFmt w:val="lowerRoman"/>
      <w:pStyle w:val="roman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/>
        <w:i w:val="0"/>
        <w:iCs w:val="0"/>
        <w:spacing w:val="0"/>
        <w:kern w:val="20"/>
        <w:sz w:val="20"/>
        <w:szCs w:val="24"/>
      </w:rPr>
    </w:lvl>
    <w:lvl w:ilvl="1">
      <w:start w:val="1"/>
      <w:numFmt w:val="decimal"/>
      <w:lvlText w:val="%1.%2"/>
      <w:lvlJc w:val="left"/>
      <w:pPr>
        <w:widowControl w:val="0"/>
        <w:tabs>
          <w:tab w:val="num" w:pos="1247"/>
        </w:tabs>
        <w:autoSpaceDE w:val="0"/>
        <w:autoSpaceDN w:val="0"/>
        <w:adjustRightInd w:val="0"/>
        <w:ind w:left="1247" w:hanging="680"/>
      </w:pPr>
      <w:rPr>
        <w:rFonts w:ascii="Arial" w:hAnsi="Arial" w:cs="Arial"/>
        <w:b/>
        <w:bCs/>
        <w:i w:val="0"/>
        <w:iCs w:val="0"/>
        <w:spacing w:val="0"/>
        <w:kern w:val="20"/>
        <w:sz w:val="21"/>
        <w:szCs w:val="21"/>
      </w:rPr>
    </w:lvl>
    <w:lvl w:ilvl="2">
      <w:start w:val="1"/>
      <w:numFmt w:val="decimal"/>
      <w:lvlText w:val="%1.%2.%3"/>
      <w:lvlJc w:val="left"/>
      <w:pPr>
        <w:widowControl w:val="0"/>
        <w:tabs>
          <w:tab w:val="num" w:pos="2041"/>
        </w:tabs>
        <w:autoSpaceDE w:val="0"/>
        <w:autoSpaceDN w:val="0"/>
        <w:adjustRightInd w:val="0"/>
        <w:ind w:left="2041" w:hanging="794"/>
      </w:pPr>
      <w:rPr>
        <w:rFonts w:ascii="Arial" w:hAnsi="Arial" w:cs="Arial"/>
        <w:b/>
        <w:bCs/>
        <w:i w:val="0"/>
        <w:iCs w:val="0"/>
        <w:spacing w:val="0"/>
        <w:kern w:val="20"/>
        <w:sz w:val="17"/>
        <w:szCs w:val="17"/>
      </w:rPr>
    </w:lvl>
    <w:lvl w:ilvl="3">
      <w:start w:val="1"/>
      <w:numFmt w:val="lowerRoman"/>
      <w:lvlText w:val="(%4)"/>
      <w:lvlJc w:val="left"/>
      <w:pPr>
        <w:widowControl w:val="0"/>
        <w:tabs>
          <w:tab w:val="num" w:pos="2721"/>
        </w:tabs>
        <w:autoSpaceDE w:val="0"/>
        <w:autoSpaceDN w:val="0"/>
        <w:adjustRightInd w:val="0"/>
        <w:ind w:left="2721" w:hanging="680"/>
      </w:pPr>
      <w:rPr>
        <w:rFonts w:ascii="Arial" w:hAnsi="Arial" w:cs="Arial"/>
        <w:spacing w:val="0"/>
        <w:kern w:val="20"/>
        <w:sz w:val="20"/>
        <w:szCs w:val="20"/>
      </w:rPr>
    </w:lvl>
    <w:lvl w:ilvl="4">
      <w:start w:val="1"/>
      <w:numFmt w:val="lowerLetter"/>
      <w:lvlText w:val="(%5)"/>
      <w:lvlJc w:val="left"/>
      <w:pPr>
        <w:widowControl w:val="0"/>
        <w:tabs>
          <w:tab w:val="num" w:pos="3288"/>
        </w:tabs>
        <w:autoSpaceDE w:val="0"/>
        <w:autoSpaceDN w:val="0"/>
        <w:adjustRightInd w:val="0"/>
        <w:ind w:left="3288" w:hanging="567"/>
      </w:pPr>
      <w:rPr>
        <w:rFonts w:ascii="Arial" w:hAnsi="Arial" w:cs="Arial"/>
        <w:spacing w:val="0"/>
        <w:kern w:val="20"/>
        <w:sz w:val="20"/>
        <w:szCs w:val="20"/>
      </w:rPr>
    </w:lvl>
    <w:lvl w:ilvl="5">
      <w:start w:val="1"/>
      <w:numFmt w:val="upperRoman"/>
      <w:lvlText w:val="(%6)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6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7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  <w:lvl w:ilvl="8">
      <w:start w:val="1"/>
      <w:numFmt w:val="none"/>
      <w:lvlText w:val=""/>
      <w:lvlJc w:val="left"/>
      <w:pPr>
        <w:widowControl w:val="0"/>
        <w:tabs>
          <w:tab w:val="num" w:pos="3969"/>
        </w:tabs>
        <w:autoSpaceDE w:val="0"/>
        <w:autoSpaceDN w:val="0"/>
        <w:adjustRightInd w:val="0"/>
        <w:ind w:left="3969" w:hanging="681"/>
      </w:pPr>
      <w:rPr>
        <w:rFonts w:ascii="Arial" w:hAnsi="Arial" w:cs="Arial"/>
        <w:spacing w:val="0"/>
        <w:kern w:val="20"/>
        <w:sz w:val="20"/>
        <w:szCs w:val="20"/>
      </w:rPr>
    </w:lvl>
  </w:abstractNum>
  <w:num w:numId="1">
    <w:abstractNumId w:val="31"/>
  </w:num>
  <w:num w:numId="2">
    <w:abstractNumId w:val="31"/>
    <w:lvlOverride w:ilvl="0">
      <w:lvl w:ilvl="0">
        <w:start w:val="1"/>
        <w:numFmt w:val="decimal"/>
        <w:pStyle w:val="Level1"/>
        <w:lvlText w:val="%1"/>
        <w:lvlJc w:val="left"/>
        <w:pPr>
          <w:tabs>
            <w:tab w:val="num" w:pos="567"/>
          </w:tabs>
          <w:ind w:left="567" w:hanging="567"/>
        </w:pPr>
        <w:rPr>
          <w:rFonts w:ascii="Arial" w:hAnsi="Arial" w:cs="Arial" w:hint="default"/>
          <w:b/>
          <w:bCs/>
          <w:i w:val="0"/>
          <w:iCs w:val="0"/>
          <w:color w:val="auto"/>
          <w:spacing w:val="0"/>
          <w:kern w:val="20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47"/>
          </w:tabs>
          <w:ind w:left="1247" w:hanging="680"/>
        </w:pPr>
        <w:rPr>
          <w:rFonts w:ascii="Arial" w:hAnsi="Arial" w:cs="Arial" w:hint="default"/>
          <w:b/>
          <w:bCs/>
          <w:i w:val="0"/>
          <w:iCs w:val="0"/>
          <w:color w:val="auto"/>
          <w:spacing w:val="0"/>
          <w:kern w:val="20"/>
          <w:sz w:val="21"/>
          <w:szCs w:val="21"/>
          <w:u w:val="none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041"/>
          </w:tabs>
          <w:ind w:left="2041" w:hanging="794"/>
        </w:pPr>
        <w:rPr>
          <w:rFonts w:ascii="Arial" w:hAnsi="Arial" w:cs="Arial" w:hint="default"/>
          <w:b/>
          <w:bCs/>
          <w:i w:val="0"/>
          <w:iCs w:val="0"/>
          <w:color w:val="0000FF"/>
          <w:spacing w:val="0"/>
          <w:kern w:val="20"/>
          <w:sz w:val="17"/>
          <w:szCs w:val="17"/>
          <w:u w:val="double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721"/>
          </w:tabs>
          <w:ind w:left="2721" w:hanging="680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3288"/>
          </w:tabs>
          <w:ind w:left="3288" w:hanging="567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5">
      <w:lvl w:ilvl="5">
        <w:start w:val="1"/>
        <w:numFmt w:val="upperRoman"/>
        <w:lvlText w:val="(%6)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</w:num>
  <w:num w:numId="3">
    <w:abstractNumId w:val="7"/>
    <w:lvlOverride w:ilvl="0">
      <w:lvl w:ilvl="0">
        <w:start w:val="1"/>
        <w:numFmt w:val="lowerRoman"/>
        <w:lvlText w:val="(%1)"/>
        <w:lvlJc w:val="left"/>
        <w:pPr>
          <w:widowControl w:val="0"/>
          <w:tabs>
            <w:tab w:val="num" w:pos="737"/>
          </w:tabs>
          <w:autoSpaceDE w:val="0"/>
          <w:autoSpaceDN w:val="0"/>
          <w:adjustRightInd w:val="0"/>
          <w:ind w:left="737" w:hanging="737"/>
        </w:pP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1.%2"/>
        <w:lvlJc w:val="left"/>
        <w:pPr>
          <w:widowControl w:val="0"/>
          <w:tabs>
            <w:tab w:val="num" w:pos="1247"/>
          </w:tabs>
          <w:autoSpaceDE w:val="0"/>
          <w:autoSpaceDN w:val="0"/>
          <w:adjustRightInd w:val="0"/>
          <w:ind w:left="1247" w:hanging="680"/>
        </w:pPr>
        <w:rPr>
          <w:rFonts w:ascii="Arial" w:hAnsi="Arial" w:cs="Arial"/>
          <w:b/>
          <w:bCs/>
          <w:i w:val="0"/>
          <w:iCs w:val="0"/>
          <w:color w:val="0000FF"/>
          <w:spacing w:val="0"/>
          <w:sz w:val="21"/>
          <w:szCs w:val="21"/>
          <w:u w:val="double"/>
        </w:rPr>
      </w:lvl>
    </w:lvlOverride>
    <w:lvlOverride w:ilvl="2">
      <w:lvl w:ilvl="2">
        <w:start w:val="1"/>
        <w:numFmt w:val="decimal"/>
        <w:lvlText w:val="%1.%2.%3"/>
        <w:lvlJc w:val="left"/>
        <w:pPr>
          <w:widowControl w:val="0"/>
          <w:tabs>
            <w:tab w:val="num" w:pos="2041"/>
          </w:tabs>
          <w:autoSpaceDE w:val="0"/>
          <w:autoSpaceDN w:val="0"/>
          <w:adjustRightInd w:val="0"/>
          <w:ind w:left="2041" w:hanging="794"/>
        </w:pPr>
        <w:rPr>
          <w:rFonts w:ascii="Arial" w:hAnsi="Arial" w:cs="Arial"/>
          <w:b/>
          <w:bCs/>
          <w:i w:val="0"/>
          <w:iCs w:val="0"/>
          <w:color w:val="0000FF"/>
          <w:spacing w:val="0"/>
          <w:sz w:val="17"/>
          <w:szCs w:val="17"/>
          <w:u w:val="double"/>
        </w:rPr>
      </w:lvl>
    </w:lvlOverride>
    <w:lvlOverride w:ilvl="3">
      <w:lvl w:ilvl="3">
        <w:start w:val="1"/>
        <w:numFmt w:val="lowerRoman"/>
        <w:lvlText w:val="(%4)"/>
        <w:lvlJc w:val="left"/>
        <w:pPr>
          <w:widowControl w:val="0"/>
          <w:tabs>
            <w:tab w:val="num" w:pos="2721"/>
          </w:tabs>
          <w:autoSpaceDE w:val="0"/>
          <w:autoSpaceDN w:val="0"/>
          <w:adjustRightInd w:val="0"/>
          <w:ind w:left="2721" w:hanging="680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  <w:lvlOverride w:ilvl="4">
      <w:lvl w:ilvl="4">
        <w:start w:val="1"/>
        <w:numFmt w:val="lowerLetter"/>
        <w:lvlText w:val="(%5)"/>
        <w:lvlJc w:val="left"/>
        <w:pPr>
          <w:widowControl w:val="0"/>
          <w:tabs>
            <w:tab w:val="num" w:pos="3288"/>
          </w:tabs>
          <w:autoSpaceDE w:val="0"/>
          <w:autoSpaceDN w:val="0"/>
          <w:adjustRightInd w:val="0"/>
          <w:ind w:left="3288" w:hanging="567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  <w:lvlOverride w:ilvl="5">
      <w:lvl w:ilvl="5">
        <w:start w:val="1"/>
        <w:numFmt w:val="upperRoman"/>
        <w:lvlText w:val="(%6)"/>
        <w:lvlJc w:val="left"/>
        <w:pPr>
          <w:widowControl w:val="0"/>
          <w:tabs>
            <w:tab w:val="num" w:pos="3969"/>
          </w:tabs>
          <w:autoSpaceDE w:val="0"/>
          <w:autoSpaceDN w:val="0"/>
          <w:adjustRightInd w:val="0"/>
          <w:ind w:left="3969" w:hanging="681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  <w:lvlOverride w:ilvl="6">
      <w:lvl w:ilvl="6">
        <w:start w:val="1"/>
        <w:numFmt w:val="none"/>
        <w:lvlText w:val=""/>
        <w:lvlJc w:val="left"/>
        <w:pPr>
          <w:widowControl w:val="0"/>
          <w:tabs>
            <w:tab w:val="num" w:pos="3969"/>
          </w:tabs>
          <w:autoSpaceDE w:val="0"/>
          <w:autoSpaceDN w:val="0"/>
          <w:adjustRightInd w:val="0"/>
          <w:ind w:left="3969" w:hanging="681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  <w:lvlOverride w:ilvl="7">
      <w:lvl w:ilvl="7">
        <w:start w:val="1"/>
        <w:numFmt w:val="none"/>
        <w:lvlText w:val=""/>
        <w:lvlJc w:val="left"/>
        <w:pPr>
          <w:widowControl w:val="0"/>
          <w:tabs>
            <w:tab w:val="num" w:pos="3969"/>
          </w:tabs>
          <w:autoSpaceDE w:val="0"/>
          <w:autoSpaceDN w:val="0"/>
          <w:adjustRightInd w:val="0"/>
          <w:ind w:left="3969" w:hanging="681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  <w:lvlOverride w:ilvl="8">
      <w:lvl w:ilvl="8">
        <w:start w:val="1"/>
        <w:numFmt w:val="none"/>
        <w:lvlText w:val=""/>
        <w:lvlJc w:val="left"/>
        <w:pPr>
          <w:widowControl w:val="0"/>
          <w:tabs>
            <w:tab w:val="num" w:pos="3969"/>
          </w:tabs>
          <w:autoSpaceDE w:val="0"/>
          <w:autoSpaceDN w:val="0"/>
          <w:adjustRightInd w:val="0"/>
          <w:ind w:left="3969" w:hanging="681"/>
        </w:pPr>
        <w:rPr>
          <w:rFonts w:ascii="Arial" w:hAnsi="Arial" w:cs="Arial"/>
          <w:color w:val="0000FF"/>
          <w:spacing w:val="0"/>
          <w:sz w:val="20"/>
          <w:szCs w:val="20"/>
          <w:u w:val="double"/>
        </w:rPr>
      </w:lvl>
    </w:lvlOverride>
  </w:num>
  <w:num w:numId="4">
    <w:abstractNumId w:val="31"/>
    <w:lvlOverride w:ilvl="0">
      <w:startOverride w:val="8"/>
      <w:lvl w:ilvl="0">
        <w:start w:val="8"/>
        <w:numFmt w:val="decimal"/>
        <w:pStyle w:val="Level1"/>
        <w:lvlText w:val="%1"/>
        <w:lvlJc w:val="left"/>
        <w:pPr>
          <w:tabs>
            <w:tab w:val="num" w:pos="567"/>
          </w:tabs>
          <w:ind w:left="567" w:hanging="567"/>
        </w:pPr>
        <w:rPr>
          <w:rFonts w:ascii="Arial" w:hAnsi="Arial" w:cs="Arial" w:hint="default"/>
          <w:b/>
          <w:bCs/>
          <w:i w:val="0"/>
          <w:iCs w:val="0"/>
          <w:color w:val="auto"/>
          <w:spacing w:val="0"/>
          <w:kern w:val="20"/>
          <w:sz w:val="22"/>
          <w:szCs w:val="22"/>
          <w:u w:val="none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tabs>
            <w:tab w:val="num" w:pos="1247"/>
          </w:tabs>
          <w:ind w:left="1247" w:hanging="680"/>
        </w:pPr>
        <w:rPr>
          <w:rFonts w:ascii="Arial" w:hAnsi="Arial" w:cs="Arial" w:hint="default"/>
          <w:b/>
          <w:bCs/>
          <w:i w:val="0"/>
          <w:iCs w:val="0"/>
          <w:color w:val="auto"/>
          <w:spacing w:val="0"/>
          <w:kern w:val="20"/>
          <w:sz w:val="21"/>
          <w:szCs w:val="21"/>
          <w:u w:val="none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2041"/>
          </w:tabs>
          <w:ind w:left="2041" w:hanging="794"/>
        </w:pPr>
        <w:rPr>
          <w:rFonts w:ascii="Arial" w:hAnsi="Arial" w:cs="Arial" w:hint="default"/>
          <w:b/>
          <w:bCs/>
          <w:i w:val="0"/>
          <w:iCs w:val="0"/>
          <w:color w:val="0000FF"/>
          <w:spacing w:val="0"/>
          <w:kern w:val="20"/>
          <w:sz w:val="17"/>
          <w:szCs w:val="17"/>
          <w:u w:val="double"/>
        </w:rPr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2721"/>
          </w:tabs>
          <w:ind w:left="2721" w:hanging="680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tabs>
            <w:tab w:val="num" w:pos="3288"/>
          </w:tabs>
          <w:ind w:left="3288" w:hanging="567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5">
      <w:startOverride w:val="1"/>
      <w:lvl w:ilvl="5">
        <w:start w:val="1"/>
        <w:numFmt w:val="upperRoman"/>
        <w:lvlText w:val="(%6)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tabs>
            <w:tab w:val="num" w:pos="3969"/>
          </w:tabs>
          <w:ind w:left="3969" w:hanging="681"/>
        </w:pPr>
        <w:rPr>
          <w:rFonts w:ascii="Arial" w:hAnsi="Arial" w:cs="Arial" w:hint="default"/>
          <w:color w:val="0000FF"/>
          <w:spacing w:val="0"/>
          <w:kern w:val="20"/>
          <w:sz w:val="20"/>
          <w:szCs w:val="20"/>
          <w:u w:val="double"/>
        </w:rPr>
      </w:lvl>
    </w:lvlOverride>
  </w:num>
  <w:num w:numId="5">
    <w:abstractNumId w:val="20"/>
  </w:num>
  <w:num w:numId="6">
    <w:abstractNumId w:val="7"/>
  </w:num>
  <w:num w:numId="7">
    <w:abstractNumId w:val="30"/>
  </w:num>
  <w:num w:numId="8">
    <w:abstractNumId w:val="8"/>
  </w:num>
  <w:num w:numId="9">
    <w:abstractNumId w:val="37"/>
  </w:num>
  <w:num w:numId="10">
    <w:abstractNumId w:val="0"/>
  </w:num>
  <w:num w:numId="11">
    <w:abstractNumId w:val="11"/>
  </w:num>
  <w:num w:numId="12">
    <w:abstractNumId w:val="35"/>
  </w:num>
  <w:num w:numId="13">
    <w:abstractNumId w:val="3"/>
  </w:num>
  <w:num w:numId="14">
    <w:abstractNumId w:val="2"/>
  </w:num>
  <w:num w:numId="15">
    <w:abstractNumId w:val="12"/>
  </w:num>
  <w:num w:numId="16">
    <w:abstractNumId w:val="16"/>
  </w:num>
  <w:num w:numId="17">
    <w:abstractNumId w:val="36"/>
  </w:num>
  <w:num w:numId="18">
    <w:abstractNumId w:val="17"/>
  </w:num>
  <w:num w:numId="19">
    <w:abstractNumId w:val="24"/>
  </w:num>
  <w:num w:numId="20">
    <w:abstractNumId w:val="1"/>
  </w:num>
  <w:num w:numId="21">
    <w:abstractNumId w:val="22"/>
  </w:num>
  <w:num w:numId="22">
    <w:abstractNumId w:val="13"/>
  </w:num>
  <w:num w:numId="23">
    <w:abstractNumId w:val="23"/>
  </w:num>
  <w:num w:numId="24">
    <w:abstractNumId w:val="34"/>
  </w:num>
  <w:num w:numId="25">
    <w:abstractNumId w:val="5"/>
  </w:num>
  <w:num w:numId="26">
    <w:abstractNumId w:val="33"/>
  </w:num>
  <w:num w:numId="27">
    <w:abstractNumId w:val="27"/>
  </w:num>
  <w:num w:numId="28">
    <w:abstractNumId w:val="9"/>
  </w:num>
  <w:num w:numId="29">
    <w:abstractNumId w:val="29"/>
  </w:num>
  <w:num w:numId="30">
    <w:abstractNumId w:val="14"/>
  </w:num>
  <w:num w:numId="31">
    <w:abstractNumId w:val="26"/>
  </w:num>
  <w:num w:numId="32">
    <w:abstractNumId w:val="21"/>
  </w:num>
  <w:num w:numId="33">
    <w:abstractNumId w:val="28"/>
  </w:num>
  <w:num w:numId="34">
    <w:abstractNumId w:val="18"/>
  </w:num>
  <w:num w:numId="35">
    <w:abstractNumId w:val="19"/>
  </w:num>
  <w:num w:numId="36">
    <w:abstractNumId w:val="6"/>
  </w:num>
  <w:num w:numId="37">
    <w:abstractNumId w:val="15"/>
  </w:num>
  <w:num w:numId="38">
    <w:abstractNumId w:val="10"/>
  </w:num>
  <w:num w:numId="39">
    <w:abstractNumId w:val="4"/>
  </w:num>
  <w:num w:numId="40">
    <w:abstractNumId w:val="3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4"/>
    <w:rsid w:val="00035A7E"/>
    <w:rsid w:val="00045BD3"/>
    <w:rsid w:val="000D2CDE"/>
    <w:rsid w:val="000D2E95"/>
    <w:rsid w:val="000D6D55"/>
    <w:rsid w:val="00100C56"/>
    <w:rsid w:val="00133382"/>
    <w:rsid w:val="00135E1A"/>
    <w:rsid w:val="00152C09"/>
    <w:rsid w:val="001543BD"/>
    <w:rsid w:val="00176BD3"/>
    <w:rsid w:val="00186880"/>
    <w:rsid w:val="00191897"/>
    <w:rsid w:val="001961D0"/>
    <w:rsid w:val="001A60D4"/>
    <w:rsid w:val="001F6276"/>
    <w:rsid w:val="001F7A4C"/>
    <w:rsid w:val="00255BF4"/>
    <w:rsid w:val="00255E30"/>
    <w:rsid w:val="00266427"/>
    <w:rsid w:val="00283E56"/>
    <w:rsid w:val="0029735D"/>
    <w:rsid w:val="002A370F"/>
    <w:rsid w:val="002D1046"/>
    <w:rsid w:val="002E15AC"/>
    <w:rsid w:val="00305CBD"/>
    <w:rsid w:val="003807C9"/>
    <w:rsid w:val="00381D3A"/>
    <w:rsid w:val="00397B67"/>
    <w:rsid w:val="003A0CF7"/>
    <w:rsid w:val="003D15F4"/>
    <w:rsid w:val="004227F6"/>
    <w:rsid w:val="00440598"/>
    <w:rsid w:val="004A72B7"/>
    <w:rsid w:val="004C43E6"/>
    <w:rsid w:val="004C62D9"/>
    <w:rsid w:val="004D7B58"/>
    <w:rsid w:val="004E1B51"/>
    <w:rsid w:val="004F243E"/>
    <w:rsid w:val="005375C7"/>
    <w:rsid w:val="00564FB6"/>
    <w:rsid w:val="00574C03"/>
    <w:rsid w:val="005A7ED4"/>
    <w:rsid w:val="005C5B25"/>
    <w:rsid w:val="005F503D"/>
    <w:rsid w:val="00621558"/>
    <w:rsid w:val="0063029F"/>
    <w:rsid w:val="00652C57"/>
    <w:rsid w:val="006566DD"/>
    <w:rsid w:val="006812A2"/>
    <w:rsid w:val="006C6F6C"/>
    <w:rsid w:val="006D588C"/>
    <w:rsid w:val="006D6B00"/>
    <w:rsid w:val="006F13F8"/>
    <w:rsid w:val="00740BF6"/>
    <w:rsid w:val="00755BC4"/>
    <w:rsid w:val="00775FEE"/>
    <w:rsid w:val="00816E7B"/>
    <w:rsid w:val="00824D67"/>
    <w:rsid w:val="008331F8"/>
    <w:rsid w:val="00851420"/>
    <w:rsid w:val="00860048"/>
    <w:rsid w:val="008716C0"/>
    <w:rsid w:val="008A05DB"/>
    <w:rsid w:val="008B4023"/>
    <w:rsid w:val="0090123B"/>
    <w:rsid w:val="00935060"/>
    <w:rsid w:val="009879F1"/>
    <w:rsid w:val="00993F1F"/>
    <w:rsid w:val="009C2E70"/>
    <w:rsid w:val="009F2C7B"/>
    <w:rsid w:val="00A240F1"/>
    <w:rsid w:val="00A45F66"/>
    <w:rsid w:val="00A46881"/>
    <w:rsid w:val="00A72E40"/>
    <w:rsid w:val="00A811E1"/>
    <w:rsid w:val="00AB5450"/>
    <w:rsid w:val="00AD1C35"/>
    <w:rsid w:val="00AD37C4"/>
    <w:rsid w:val="00AE4716"/>
    <w:rsid w:val="00B160A9"/>
    <w:rsid w:val="00B47563"/>
    <w:rsid w:val="00B53D20"/>
    <w:rsid w:val="00B663B8"/>
    <w:rsid w:val="00B76902"/>
    <w:rsid w:val="00B80ADE"/>
    <w:rsid w:val="00BA5051"/>
    <w:rsid w:val="00BB292E"/>
    <w:rsid w:val="00BC57C8"/>
    <w:rsid w:val="00C041B0"/>
    <w:rsid w:val="00C41ED6"/>
    <w:rsid w:val="00C44DA6"/>
    <w:rsid w:val="00C5246F"/>
    <w:rsid w:val="00C744D0"/>
    <w:rsid w:val="00C91D63"/>
    <w:rsid w:val="00CA3F17"/>
    <w:rsid w:val="00D2412B"/>
    <w:rsid w:val="00D325A9"/>
    <w:rsid w:val="00D33F3A"/>
    <w:rsid w:val="00D44CB8"/>
    <w:rsid w:val="00DC325F"/>
    <w:rsid w:val="00E35D48"/>
    <w:rsid w:val="00E66537"/>
    <w:rsid w:val="00EE08A0"/>
    <w:rsid w:val="00EE18E5"/>
    <w:rsid w:val="00EF1ED2"/>
    <w:rsid w:val="00F03662"/>
    <w:rsid w:val="00F0442A"/>
    <w:rsid w:val="00F06F9F"/>
    <w:rsid w:val="00F111E4"/>
    <w:rsid w:val="00F942C9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1A60D4"/>
    <w:pPr>
      <w:keepNext/>
      <w:widowControl/>
      <w:outlineLvl w:val="0"/>
    </w:pPr>
    <w:rPr>
      <w:rFonts w:ascii="Times New Roman" w:hAnsi="Times New Roman" w:cs="Times New Roman"/>
      <w:i/>
      <w:iCs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60D4"/>
    <w:rPr>
      <w:rFonts w:ascii="Times New Roman" w:eastAsia="Times New Roman" w:hAnsi="Times New Roman" w:cs="Times New Roman"/>
      <w:i/>
      <w:iCs/>
      <w:sz w:val="18"/>
      <w:szCs w:val="18"/>
      <w:lang w:val="en-US" w:eastAsia="ru-RU"/>
    </w:rPr>
  </w:style>
  <w:style w:type="paragraph" w:customStyle="1" w:styleId="11">
    <w:name w:val="Заголовок 11"/>
    <w:aliases w:val="h1"/>
    <w:basedOn w:val="Normal"/>
    <w:next w:val="Normal"/>
    <w:rsid w:val="001A60D4"/>
    <w:pPr>
      <w:outlineLvl w:val="0"/>
    </w:pPr>
  </w:style>
  <w:style w:type="paragraph" w:customStyle="1" w:styleId="21">
    <w:name w:val="Заголовок 21"/>
    <w:aliases w:val="h2"/>
    <w:basedOn w:val="Normal"/>
    <w:next w:val="Normal"/>
    <w:rsid w:val="001A60D4"/>
    <w:pPr>
      <w:outlineLvl w:val="1"/>
    </w:pPr>
  </w:style>
  <w:style w:type="paragraph" w:customStyle="1" w:styleId="31">
    <w:name w:val="Заголовок 31"/>
    <w:aliases w:val="h3"/>
    <w:basedOn w:val="Normal"/>
    <w:next w:val="Normal"/>
    <w:rsid w:val="001A60D4"/>
    <w:pPr>
      <w:outlineLvl w:val="2"/>
    </w:pPr>
  </w:style>
  <w:style w:type="paragraph" w:customStyle="1" w:styleId="41">
    <w:name w:val="Заголовок 41"/>
    <w:aliases w:val="h4"/>
    <w:basedOn w:val="Normal"/>
    <w:next w:val="Normal"/>
    <w:rsid w:val="001A60D4"/>
    <w:pPr>
      <w:outlineLvl w:val="3"/>
    </w:pPr>
  </w:style>
  <w:style w:type="paragraph" w:customStyle="1" w:styleId="51">
    <w:name w:val="Заголовок 51"/>
    <w:aliases w:val="h5"/>
    <w:basedOn w:val="Normal"/>
    <w:next w:val="Normal"/>
    <w:rsid w:val="001A60D4"/>
    <w:pPr>
      <w:outlineLvl w:val="4"/>
    </w:pPr>
  </w:style>
  <w:style w:type="paragraph" w:customStyle="1" w:styleId="61">
    <w:name w:val="Заголовок 61"/>
    <w:aliases w:val="h6"/>
    <w:basedOn w:val="Normal"/>
    <w:next w:val="Normal"/>
    <w:rsid w:val="001A60D4"/>
    <w:pPr>
      <w:outlineLvl w:val="5"/>
    </w:pPr>
  </w:style>
  <w:style w:type="paragraph" w:customStyle="1" w:styleId="71">
    <w:name w:val="Заголовок 71"/>
    <w:aliases w:val="h7"/>
    <w:basedOn w:val="Normal"/>
    <w:next w:val="Normal"/>
    <w:rsid w:val="001A60D4"/>
    <w:pPr>
      <w:outlineLvl w:val="6"/>
    </w:pPr>
  </w:style>
  <w:style w:type="paragraph" w:customStyle="1" w:styleId="81">
    <w:name w:val="Заголовок 81"/>
    <w:aliases w:val="h8"/>
    <w:basedOn w:val="Normal"/>
    <w:next w:val="Normal"/>
    <w:rsid w:val="001A60D4"/>
    <w:pPr>
      <w:outlineLvl w:val="7"/>
    </w:pPr>
  </w:style>
  <w:style w:type="paragraph" w:customStyle="1" w:styleId="91">
    <w:name w:val="Заголовок 91"/>
    <w:aliases w:val="h9"/>
    <w:basedOn w:val="Normal"/>
    <w:next w:val="Normal"/>
    <w:rsid w:val="001A60D4"/>
    <w:pPr>
      <w:outlineLvl w:val="8"/>
    </w:pPr>
  </w:style>
  <w:style w:type="paragraph" w:customStyle="1" w:styleId="110">
    <w:name w:val="Оглавление 1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Body">
    <w:name w:val="Body"/>
    <w:basedOn w:val="Normal"/>
    <w:next w:val="SchedulePartNumber"/>
    <w:rsid w:val="001A60D4"/>
    <w:pPr>
      <w:spacing w:after="140" w:line="290" w:lineRule="auto"/>
      <w:jc w:val="both"/>
    </w:pPr>
    <w:rPr>
      <w:kern w:val="20"/>
    </w:rPr>
  </w:style>
  <w:style w:type="paragraph" w:customStyle="1" w:styleId="Body1">
    <w:name w:val="Body 1"/>
    <w:basedOn w:val="Normal"/>
    <w:next w:val="a"/>
    <w:rsid w:val="001A60D4"/>
    <w:pPr>
      <w:spacing w:after="140" w:line="290" w:lineRule="auto"/>
      <w:jc w:val="both"/>
    </w:pPr>
    <w:rPr>
      <w:kern w:val="20"/>
    </w:rPr>
  </w:style>
  <w:style w:type="paragraph" w:customStyle="1" w:styleId="Body2">
    <w:name w:val="Body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ody3">
    <w:name w:val="Body 3"/>
    <w:basedOn w:val="Normal"/>
    <w:next w:val="CommentText1"/>
    <w:rsid w:val="001A60D4"/>
    <w:pPr>
      <w:spacing w:after="140" w:line="290" w:lineRule="auto"/>
      <w:jc w:val="both"/>
    </w:pPr>
    <w:rPr>
      <w:kern w:val="20"/>
    </w:rPr>
  </w:style>
  <w:style w:type="paragraph" w:customStyle="1" w:styleId="Body4">
    <w:name w:val="Body 4"/>
    <w:basedOn w:val="Normal"/>
    <w:next w:val="1"/>
    <w:rsid w:val="001A60D4"/>
    <w:pPr>
      <w:spacing w:after="140" w:line="290" w:lineRule="auto"/>
      <w:jc w:val="both"/>
    </w:pPr>
    <w:rPr>
      <w:kern w:val="20"/>
    </w:rPr>
  </w:style>
  <w:style w:type="paragraph" w:customStyle="1" w:styleId="Body5">
    <w:name w:val="Body 5"/>
    <w:basedOn w:val="Normal"/>
    <w:next w:val="BodyText"/>
    <w:rsid w:val="001A60D4"/>
    <w:pPr>
      <w:spacing w:after="140" w:line="290" w:lineRule="auto"/>
      <w:jc w:val="both"/>
    </w:pPr>
    <w:rPr>
      <w:kern w:val="20"/>
    </w:rPr>
  </w:style>
  <w:style w:type="paragraph" w:customStyle="1" w:styleId="Body6">
    <w:name w:val="Body 6"/>
    <w:basedOn w:val="Normal"/>
    <w:next w:val="ConsNonformat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1">
    <w:name w:val="Level 1"/>
    <w:basedOn w:val="Normal"/>
    <w:next w:val="10"/>
    <w:rsid w:val="001A60D4"/>
    <w:pPr>
      <w:numPr>
        <w:numId w:val="1"/>
      </w:numPr>
      <w:spacing w:after="140" w:line="290" w:lineRule="auto"/>
      <w:jc w:val="both"/>
    </w:pPr>
    <w:rPr>
      <w:kern w:val="20"/>
    </w:rPr>
  </w:style>
  <w:style w:type="paragraph" w:customStyle="1" w:styleId="Level2">
    <w:name w:val="Level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3">
    <w:name w:val="Level 3"/>
    <w:basedOn w:val="Normal"/>
    <w:next w:val="BalloonText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4">
    <w:name w:val="Level 4"/>
    <w:basedOn w:val="Normal"/>
    <w:next w:val="12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5">
    <w:name w:val="Level 5"/>
    <w:basedOn w:val="Normal"/>
    <w:next w:val="ITBodyTextL3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6">
    <w:name w:val="Level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Parties">
    <w:name w:val="Parties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ecitals">
    <w:name w:val="Recitals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1">
    <w:name w:val="alpha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2">
    <w:name w:val="alpha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3">
    <w:name w:val="alpha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4">
    <w:name w:val="alpha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5">
    <w:name w:val="alpha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6">
    <w:name w:val="alpha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1">
    <w:name w:val="bullet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2">
    <w:name w:val="bullet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3">
    <w:name w:val="bullet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4">
    <w:name w:val="bullet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5">
    <w:name w:val="bullet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6">
    <w:name w:val="bullet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1">
    <w:name w:val="roman 1"/>
    <w:basedOn w:val="Normal"/>
    <w:rsid w:val="001A60D4"/>
    <w:pPr>
      <w:numPr>
        <w:numId w:val="9"/>
      </w:numPr>
      <w:spacing w:after="140" w:line="290" w:lineRule="auto"/>
      <w:jc w:val="both"/>
    </w:pPr>
    <w:rPr>
      <w:kern w:val="20"/>
    </w:rPr>
  </w:style>
  <w:style w:type="paragraph" w:customStyle="1" w:styleId="roman2">
    <w:name w:val="roman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3">
    <w:name w:val="roman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4">
    <w:name w:val="roman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5">
    <w:name w:val="roman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6">
    <w:name w:val="roman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CellHead">
    <w:name w:val="CellHead"/>
    <w:basedOn w:val="Normal"/>
    <w:rsid w:val="001A60D4"/>
    <w:pPr>
      <w:keepNext/>
      <w:spacing w:before="60" w:after="60" w:line="259" w:lineRule="auto"/>
    </w:pPr>
    <w:rPr>
      <w:b/>
      <w:bCs/>
      <w:kern w:val="20"/>
    </w:rPr>
  </w:style>
  <w:style w:type="paragraph" w:customStyle="1" w:styleId="CommentText1">
    <w:name w:val="Comment Text1"/>
    <w:basedOn w:val="Normal"/>
    <w:hidden/>
    <w:rsid w:val="001A60D4"/>
  </w:style>
  <w:style w:type="paragraph" w:styleId="Title">
    <w:name w:val="Title"/>
    <w:aliases w:val="t"/>
    <w:basedOn w:val="Normal"/>
    <w:next w:val="SchedulePartNumber"/>
    <w:link w:val="TitleChar"/>
    <w:qFormat/>
    <w:rsid w:val="001A60D4"/>
    <w:pPr>
      <w:keepNext/>
      <w:spacing w:after="240" w:line="290" w:lineRule="auto"/>
      <w:jc w:val="both"/>
      <w:outlineLvl w:val="0"/>
    </w:pPr>
    <w:rPr>
      <w:b/>
      <w:bCs/>
      <w:kern w:val="28"/>
      <w:sz w:val="25"/>
      <w:szCs w:val="25"/>
    </w:rPr>
  </w:style>
  <w:style w:type="character" w:customStyle="1" w:styleId="TitleChar">
    <w:name w:val="Title Char"/>
    <w:aliases w:val="t Char"/>
    <w:basedOn w:val="DefaultParagraphFont"/>
    <w:link w:val="Title"/>
    <w:rsid w:val="001A60D4"/>
    <w:rPr>
      <w:rFonts w:ascii="Arial" w:eastAsia="Times New Roman" w:hAnsi="Arial" w:cs="Arial"/>
      <w:b/>
      <w:bCs/>
      <w:kern w:val="28"/>
      <w:sz w:val="25"/>
      <w:szCs w:val="25"/>
      <w:lang w:val="en-GB" w:eastAsia="ru-RU"/>
    </w:rPr>
  </w:style>
  <w:style w:type="paragraph" w:customStyle="1" w:styleId="Head1">
    <w:name w:val="Head 1"/>
    <w:basedOn w:val="Normal"/>
    <w:next w:val="a"/>
    <w:rsid w:val="001A60D4"/>
    <w:pPr>
      <w:keepNext/>
      <w:spacing w:before="280" w:after="140" w:line="290" w:lineRule="auto"/>
      <w:jc w:val="both"/>
      <w:outlineLvl w:val="0"/>
    </w:pPr>
    <w:rPr>
      <w:b/>
      <w:bCs/>
      <w:kern w:val="22"/>
      <w:sz w:val="22"/>
      <w:szCs w:val="22"/>
    </w:rPr>
  </w:style>
  <w:style w:type="paragraph" w:customStyle="1" w:styleId="Head2">
    <w:name w:val="Head 2"/>
    <w:basedOn w:val="Normal"/>
    <w:rsid w:val="001A60D4"/>
    <w:pPr>
      <w:keepNext/>
      <w:spacing w:before="280" w:after="60" w:line="290" w:lineRule="auto"/>
      <w:jc w:val="both"/>
      <w:outlineLvl w:val="1"/>
    </w:pPr>
    <w:rPr>
      <w:b/>
      <w:bCs/>
      <w:kern w:val="21"/>
      <w:sz w:val="21"/>
      <w:szCs w:val="21"/>
    </w:rPr>
  </w:style>
  <w:style w:type="paragraph" w:customStyle="1" w:styleId="Head3">
    <w:name w:val="Head 3"/>
    <w:basedOn w:val="Normal"/>
    <w:next w:val="CommentText1"/>
    <w:rsid w:val="001A60D4"/>
    <w:pPr>
      <w:keepNext/>
      <w:spacing w:before="280" w:after="40" w:line="290" w:lineRule="auto"/>
      <w:jc w:val="both"/>
      <w:outlineLvl w:val="2"/>
    </w:pPr>
    <w:rPr>
      <w:b/>
      <w:bCs/>
      <w:kern w:val="20"/>
    </w:rPr>
  </w:style>
  <w:style w:type="paragraph" w:customStyle="1" w:styleId="SubHead">
    <w:name w:val="SubHead"/>
    <w:basedOn w:val="Normal"/>
    <w:next w:val="SchedulePartNumber"/>
    <w:rsid w:val="001A60D4"/>
    <w:pPr>
      <w:keepNext/>
      <w:spacing w:before="120" w:after="60" w:line="290" w:lineRule="auto"/>
      <w:jc w:val="both"/>
      <w:outlineLvl w:val="0"/>
    </w:pPr>
    <w:rPr>
      <w:b/>
      <w:bCs/>
      <w:kern w:val="21"/>
      <w:sz w:val="21"/>
      <w:szCs w:val="21"/>
    </w:rPr>
  </w:style>
  <w:style w:type="paragraph" w:customStyle="1" w:styleId="SchedApps">
    <w:name w:val="Sched/Apps"/>
    <w:basedOn w:val="Normal"/>
    <w:next w:val="SchedulePartNumber"/>
    <w:rsid w:val="001A60D4"/>
    <w:pPr>
      <w:keepNext/>
      <w:pageBreakBefore/>
      <w:spacing w:after="240" w:line="290" w:lineRule="auto"/>
      <w:jc w:val="center"/>
      <w:outlineLvl w:val="3"/>
    </w:pPr>
    <w:rPr>
      <w:b/>
      <w:bCs/>
      <w:kern w:val="23"/>
      <w:sz w:val="23"/>
      <w:szCs w:val="23"/>
    </w:rPr>
  </w:style>
  <w:style w:type="paragraph" w:customStyle="1" w:styleId="Schedule1">
    <w:name w:val="Schedule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2">
    <w:name w:val="Schedule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3">
    <w:name w:val="Schedule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4">
    <w:name w:val="Schedule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5">
    <w:name w:val="Schedule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6">
    <w:name w:val="Schedule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TCLevel1">
    <w:name w:val="T+C Level 1"/>
    <w:basedOn w:val="Normal"/>
    <w:next w:val="TCLevel2"/>
    <w:rsid w:val="001A60D4"/>
    <w:pPr>
      <w:keepNext/>
      <w:spacing w:before="140" w:line="290" w:lineRule="auto"/>
      <w:jc w:val="both"/>
      <w:outlineLvl w:val="0"/>
    </w:pPr>
    <w:rPr>
      <w:b/>
      <w:bCs/>
      <w:kern w:val="20"/>
    </w:rPr>
  </w:style>
  <w:style w:type="paragraph" w:customStyle="1" w:styleId="TCLevel2">
    <w:name w:val="T+C Level 2"/>
    <w:basedOn w:val="Normal"/>
    <w:rsid w:val="001A60D4"/>
    <w:pPr>
      <w:spacing w:after="140" w:line="290" w:lineRule="auto"/>
      <w:jc w:val="both"/>
      <w:outlineLvl w:val="1"/>
    </w:pPr>
    <w:rPr>
      <w:kern w:val="20"/>
    </w:rPr>
  </w:style>
  <w:style w:type="paragraph" w:customStyle="1" w:styleId="TCLevel3">
    <w:name w:val="T+C Level 3"/>
    <w:basedOn w:val="Normal"/>
    <w:rsid w:val="001A60D4"/>
    <w:pPr>
      <w:spacing w:after="140" w:line="290" w:lineRule="auto"/>
      <w:jc w:val="both"/>
      <w:outlineLvl w:val="2"/>
    </w:pPr>
    <w:rPr>
      <w:kern w:val="20"/>
    </w:rPr>
  </w:style>
  <w:style w:type="paragraph" w:customStyle="1" w:styleId="TCLevel4">
    <w:name w:val="T+C Level 4"/>
    <w:basedOn w:val="Normal"/>
    <w:rsid w:val="001A60D4"/>
    <w:pPr>
      <w:spacing w:after="140" w:line="290" w:lineRule="auto"/>
      <w:jc w:val="both"/>
      <w:outlineLvl w:val="3"/>
    </w:pPr>
    <w:rPr>
      <w:kern w:val="20"/>
    </w:rPr>
  </w:style>
  <w:style w:type="paragraph" w:styleId="Date">
    <w:name w:val="Date"/>
    <w:aliases w:val="d"/>
    <w:basedOn w:val="Normal"/>
    <w:next w:val="Normal"/>
    <w:link w:val="DateChar"/>
    <w:rsid w:val="001A60D4"/>
  </w:style>
  <w:style w:type="character" w:customStyle="1" w:styleId="DateChar">
    <w:name w:val="Date Char"/>
    <w:aliases w:val="d Char"/>
    <w:basedOn w:val="DefaultParagraphFont"/>
    <w:link w:val="Date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customStyle="1" w:styleId="DocExCode">
    <w:name w:val="DocExCode"/>
    <w:basedOn w:val="Normal"/>
    <w:rsid w:val="001A60D4"/>
    <w:pPr>
      <w:pBdr>
        <w:top w:val="single" w:sz="4" w:space="1" w:color="000000"/>
      </w:pBdr>
    </w:pPr>
    <w:rPr>
      <w:kern w:val="20"/>
      <w:sz w:val="16"/>
      <w:szCs w:val="16"/>
    </w:rPr>
  </w:style>
  <w:style w:type="paragraph" w:customStyle="1" w:styleId="DocExCode-NoLine">
    <w:name w:val="DocExCode - No Line"/>
    <w:basedOn w:val="DocExCode"/>
    <w:rsid w:val="001A60D4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1A60D4"/>
  </w:style>
  <w:style w:type="paragraph" w:customStyle="1" w:styleId="12">
    <w:name w:val="Нижний колонтитул1"/>
    <w:basedOn w:val="Normal"/>
    <w:rsid w:val="001A60D4"/>
    <w:pPr>
      <w:spacing w:before="120" w:after="120" w:line="290" w:lineRule="auto"/>
      <w:jc w:val="both"/>
    </w:pPr>
    <w:rPr>
      <w:kern w:val="16"/>
      <w:sz w:val="16"/>
      <w:szCs w:val="16"/>
    </w:rPr>
  </w:style>
  <w:style w:type="character" w:customStyle="1" w:styleId="13">
    <w:name w:val="Знак сноски1"/>
    <w:hidden/>
    <w:rsid w:val="001A60D4"/>
    <w:rPr>
      <w:rFonts w:ascii="Arial" w:hAnsi="Arial" w:cs="Arial"/>
      <w:spacing w:val="0"/>
      <w:kern w:val="2"/>
      <w:sz w:val="20"/>
      <w:szCs w:val="20"/>
      <w:vertAlign w:val="superscript"/>
      <w:lang w:val="en-GB"/>
    </w:rPr>
  </w:style>
  <w:style w:type="paragraph" w:customStyle="1" w:styleId="10">
    <w:name w:val="Текст сноски1"/>
    <w:aliases w:val="Car"/>
    <w:basedOn w:val="Normal"/>
    <w:hidden/>
    <w:rsid w:val="001A60D4"/>
    <w:pPr>
      <w:keepLines/>
      <w:tabs>
        <w:tab w:val="left" w:pos="227"/>
      </w:tabs>
      <w:spacing w:after="60" w:line="200" w:lineRule="atLeast"/>
      <w:jc w:val="both"/>
    </w:pPr>
    <w:rPr>
      <w:kern w:val="20"/>
      <w:sz w:val="16"/>
      <w:szCs w:val="16"/>
    </w:rPr>
  </w:style>
  <w:style w:type="paragraph" w:customStyle="1" w:styleId="1">
    <w:name w:val="Верхний колонтитул1"/>
    <w:basedOn w:val="Normal"/>
    <w:rsid w:val="001A60D4"/>
    <w:pPr>
      <w:tabs>
        <w:tab w:val="center" w:pos="4366"/>
        <w:tab w:val="right" w:pos="8732"/>
      </w:tabs>
    </w:pPr>
    <w:rPr>
      <w:kern w:val="20"/>
    </w:rPr>
  </w:style>
  <w:style w:type="paragraph" w:customStyle="1" w:styleId="Level7">
    <w:name w:val="Level 7"/>
    <w:basedOn w:val="Normal"/>
    <w:rsid w:val="001A60D4"/>
    <w:pPr>
      <w:spacing w:after="140" w:line="290" w:lineRule="auto"/>
      <w:jc w:val="both"/>
      <w:outlineLvl w:val="6"/>
    </w:pPr>
    <w:rPr>
      <w:kern w:val="20"/>
    </w:rPr>
  </w:style>
  <w:style w:type="paragraph" w:customStyle="1" w:styleId="Level8">
    <w:name w:val="Level 8"/>
    <w:basedOn w:val="Normal"/>
    <w:rsid w:val="001A60D4"/>
    <w:pPr>
      <w:spacing w:after="140" w:line="290" w:lineRule="auto"/>
      <w:jc w:val="both"/>
      <w:outlineLvl w:val="7"/>
    </w:pPr>
    <w:rPr>
      <w:kern w:val="20"/>
    </w:rPr>
  </w:style>
  <w:style w:type="paragraph" w:customStyle="1" w:styleId="Level9">
    <w:name w:val="Level 9"/>
    <w:basedOn w:val="Normal"/>
    <w:rsid w:val="001A60D4"/>
    <w:pPr>
      <w:spacing w:after="140" w:line="290" w:lineRule="auto"/>
      <w:jc w:val="both"/>
      <w:outlineLvl w:val="8"/>
    </w:pPr>
    <w:rPr>
      <w:kern w:val="20"/>
    </w:rPr>
  </w:style>
  <w:style w:type="character" w:customStyle="1" w:styleId="14">
    <w:name w:val="Номер страницы1"/>
    <w:rsid w:val="001A60D4"/>
    <w:rPr>
      <w:rFonts w:ascii="Arial" w:hAnsi="Arial" w:cs="Arial"/>
      <w:spacing w:val="0"/>
      <w:sz w:val="20"/>
      <w:szCs w:val="20"/>
      <w:lang w:val="en-GB"/>
    </w:rPr>
  </w:style>
  <w:style w:type="paragraph" w:customStyle="1" w:styleId="Table1">
    <w:name w:val="Table 1"/>
    <w:basedOn w:val="Normal"/>
    <w:rsid w:val="001A60D4"/>
    <w:pPr>
      <w:spacing w:before="60" w:after="60" w:line="290" w:lineRule="auto"/>
      <w:outlineLvl w:val="0"/>
    </w:pPr>
    <w:rPr>
      <w:kern w:val="20"/>
    </w:rPr>
  </w:style>
  <w:style w:type="paragraph" w:customStyle="1" w:styleId="Table2">
    <w:name w:val="Table 2"/>
    <w:basedOn w:val="Normal"/>
    <w:rsid w:val="001A60D4"/>
    <w:pPr>
      <w:spacing w:before="60" w:after="60" w:line="290" w:lineRule="auto"/>
      <w:outlineLvl w:val="1"/>
    </w:pPr>
    <w:rPr>
      <w:kern w:val="20"/>
    </w:rPr>
  </w:style>
  <w:style w:type="paragraph" w:customStyle="1" w:styleId="Table3">
    <w:name w:val="Table 3"/>
    <w:basedOn w:val="Normal"/>
    <w:rsid w:val="001A60D4"/>
    <w:pPr>
      <w:spacing w:before="60" w:after="60" w:line="290" w:lineRule="auto"/>
      <w:outlineLvl w:val="2"/>
    </w:pPr>
    <w:rPr>
      <w:kern w:val="20"/>
    </w:rPr>
  </w:style>
  <w:style w:type="paragraph" w:customStyle="1" w:styleId="Table4">
    <w:name w:val="Table 4"/>
    <w:basedOn w:val="Normal"/>
    <w:rsid w:val="001A60D4"/>
    <w:pPr>
      <w:spacing w:before="60" w:after="60" w:line="290" w:lineRule="auto"/>
      <w:outlineLvl w:val="3"/>
    </w:pPr>
    <w:rPr>
      <w:kern w:val="20"/>
    </w:rPr>
  </w:style>
  <w:style w:type="paragraph" w:customStyle="1" w:styleId="Table5">
    <w:name w:val="Table 5"/>
    <w:basedOn w:val="Normal"/>
    <w:rsid w:val="001A60D4"/>
    <w:pPr>
      <w:spacing w:before="60" w:after="60" w:line="290" w:lineRule="auto"/>
      <w:outlineLvl w:val="4"/>
    </w:pPr>
    <w:rPr>
      <w:kern w:val="20"/>
    </w:rPr>
  </w:style>
  <w:style w:type="paragraph" w:customStyle="1" w:styleId="Table6">
    <w:name w:val="Table 6"/>
    <w:basedOn w:val="Normal"/>
    <w:rsid w:val="001A60D4"/>
    <w:pPr>
      <w:spacing w:before="60" w:after="60" w:line="290" w:lineRule="auto"/>
      <w:outlineLvl w:val="5"/>
    </w:pPr>
    <w:rPr>
      <w:kern w:val="20"/>
    </w:rPr>
  </w:style>
  <w:style w:type="paragraph" w:customStyle="1" w:styleId="Tablealpha">
    <w:name w:val="Table alpha"/>
    <w:basedOn w:val="CellBody"/>
    <w:rsid w:val="001A60D4"/>
  </w:style>
  <w:style w:type="paragraph" w:customStyle="1" w:styleId="Tablebullet">
    <w:name w:val="Table bullet"/>
    <w:basedOn w:val="Normal"/>
    <w:rsid w:val="001A60D4"/>
    <w:pPr>
      <w:spacing w:before="60" w:after="60" w:line="290" w:lineRule="auto"/>
    </w:pPr>
    <w:rPr>
      <w:kern w:val="20"/>
    </w:rPr>
  </w:style>
  <w:style w:type="paragraph" w:customStyle="1" w:styleId="Tableroman">
    <w:name w:val="Table roman"/>
    <w:basedOn w:val="CellBody"/>
    <w:rsid w:val="001A60D4"/>
  </w:style>
  <w:style w:type="paragraph" w:customStyle="1" w:styleId="210">
    <w:name w:val="Оглавление 2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310">
    <w:name w:val="Оглавление 3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410">
    <w:name w:val="Оглавление 4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510">
    <w:name w:val="Оглавление 51"/>
    <w:basedOn w:val="Normal"/>
    <w:next w:val="SchedulePartNumber"/>
    <w:hidden/>
    <w:rsid w:val="001A60D4"/>
  </w:style>
  <w:style w:type="paragraph" w:customStyle="1" w:styleId="610">
    <w:name w:val="Оглавление 61"/>
    <w:basedOn w:val="Normal"/>
    <w:next w:val="SchedulePartNumber"/>
    <w:hidden/>
    <w:rsid w:val="001A60D4"/>
  </w:style>
  <w:style w:type="paragraph" w:customStyle="1" w:styleId="710">
    <w:name w:val="Оглавление 71"/>
    <w:basedOn w:val="Normal"/>
    <w:next w:val="SchedulePartNumber"/>
    <w:hidden/>
    <w:rsid w:val="001A60D4"/>
  </w:style>
  <w:style w:type="paragraph" w:customStyle="1" w:styleId="810">
    <w:name w:val="Оглавление 81"/>
    <w:basedOn w:val="Normal"/>
    <w:next w:val="SchedulePartNumber"/>
    <w:hidden/>
    <w:rsid w:val="001A60D4"/>
  </w:style>
  <w:style w:type="paragraph" w:customStyle="1" w:styleId="910">
    <w:name w:val="Оглавление 91"/>
    <w:basedOn w:val="Normal"/>
    <w:next w:val="SchedulePartNumber"/>
    <w:hidden/>
    <w:rsid w:val="001A60D4"/>
  </w:style>
  <w:style w:type="paragraph" w:customStyle="1" w:styleId="zFSand">
    <w:name w:val="zFSand"/>
    <w:basedOn w:val="Normal"/>
    <w:next w:val="zFSco-names"/>
    <w:rsid w:val="001A60D4"/>
    <w:pPr>
      <w:spacing w:line="290" w:lineRule="auto"/>
      <w:jc w:val="center"/>
    </w:pPr>
    <w:rPr>
      <w:kern w:val="20"/>
    </w:rPr>
  </w:style>
  <w:style w:type="paragraph" w:customStyle="1" w:styleId="zFSco-names">
    <w:name w:val="zFSco-names"/>
    <w:basedOn w:val="Normal"/>
    <w:next w:val="zFSand"/>
    <w:rsid w:val="001A60D4"/>
    <w:pPr>
      <w:spacing w:before="120" w:after="120" w:line="290" w:lineRule="auto"/>
      <w:jc w:val="center"/>
    </w:pPr>
    <w:rPr>
      <w:kern w:val="24"/>
      <w:sz w:val="24"/>
      <w:szCs w:val="24"/>
    </w:rPr>
  </w:style>
  <w:style w:type="paragraph" w:customStyle="1" w:styleId="zFSDate">
    <w:name w:val="zFSDate"/>
    <w:basedOn w:val="Normal"/>
    <w:rsid w:val="001A60D4"/>
    <w:pPr>
      <w:spacing w:line="290" w:lineRule="auto"/>
      <w:jc w:val="center"/>
    </w:pPr>
    <w:rPr>
      <w:kern w:val="20"/>
    </w:rPr>
  </w:style>
  <w:style w:type="character" w:styleId="Hyperlink">
    <w:name w:val="Hyperlink"/>
    <w:rsid w:val="001A60D4"/>
    <w:rPr>
      <w:rFonts w:ascii="Arial" w:hAnsi="Arial" w:cs="Arial"/>
      <w:color w:val="AF005F"/>
      <w:spacing w:val="0"/>
      <w:sz w:val="20"/>
      <w:szCs w:val="20"/>
      <w:u w:val="none"/>
      <w:lang w:val="en-GB"/>
    </w:rPr>
  </w:style>
  <w:style w:type="paragraph" w:customStyle="1" w:styleId="zFSFooter">
    <w:name w:val="zFSFooter"/>
    <w:basedOn w:val="Normal"/>
    <w:rsid w:val="001A60D4"/>
    <w:pPr>
      <w:tabs>
        <w:tab w:val="left" w:pos="6521"/>
      </w:tabs>
      <w:spacing w:after="40"/>
    </w:pPr>
    <w:rPr>
      <w:sz w:val="16"/>
      <w:szCs w:val="16"/>
    </w:rPr>
  </w:style>
  <w:style w:type="paragraph" w:customStyle="1" w:styleId="zFSNarrative">
    <w:name w:val="zFSNarrative"/>
    <w:basedOn w:val="Normal"/>
    <w:rsid w:val="001A60D4"/>
    <w:pPr>
      <w:spacing w:before="120" w:after="120" w:line="290" w:lineRule="auto"/>
      <w:jc w:val="center"/>
    </w:pPr>
    <w:rPr>
      <w:kern w:val="20"/>
    </w:rPr>
  </w:style>
  <w:style w:type="paragraph" w:customStyle="1" w:styleId="zFSTitle">
    <w:name w:val="zFSTitle"/>
    <w:basedOn w:val="Normal"/>
    <w:next w:val="zFSNarrative"/>
    <w:rsid w:val="001A60D4"/>
    <w:pPr>
      <w:keepNext/>
      <w:spacing w:before="240" w:after="120" w:line="290" w:lineRule="auto"/>
      <w:jc w:val="center"/>
    </w:pPr>
    <w:rPr>
      <w:sz w:val="28"/>
      <w:szCs w:val="28"/>
    </w:rPr>
  </w:style>
  <w:style w:type="character" w:customStyle="1" w:styleId="15">
    <w:name w:val="Знак концевой сноски1"/>
    <w:hidden/>
    <w:rsid w:val="001A60D4"/>
    <w:rPr>
      <w:rFonts w:ascii="Arial" w:hAnsi="Arial" w:cs="Arial"/>
      <w:spacing w:val="0"/>
      <w:sz w:val="20"/>
      <w:szCs w:val="20"/>
      <w:vertAlign w:val="superscript"/>
      <w:lang w:val="en-GB"/>
    </w:rPr>
  </w:style>
  <w:style w:type="paragraph" w:customStyle="1" w:styleId="16">
    <w:name w:val="Текст концевой сноски1"/>
    <w:basedOn w:val="Normal"/>
    <w:hidden/>
    <w:rsid w:val="001A60D4"/>
  </w:style>
  <w:style w:type="paragraph" w:customStyle="1" w:styleId="Head">
    <w:name w:val="Head"/>
    <w:basedOn w:val="Normal"/>
    <w:next w:val="SchedulePartNumber"/>
    <w:rsid w:val="001A60D4"/>
    <w:pPr>
      <w:keepNext/>
      <w:spacing w:before="280" w:after="140" w:line="290" w:lineRule="auto"/>
      <w:jc w:val="both"/>
      <w:outlineLvl w:val="0"/>
    </w:pPr>
    <w:rPr>
      <w:b/>
      <w:bCs/>
      <w:kern w:val="23"/>
      <w:sz w:val="23"/>
      <w:szCs w:val="23"/>
    </w:rPr>
  </w:style>
  <w:style w:type="paragraph" w:customStyle="1" w:styleId="17">
    <w:name w:val="Таблица ссылок1"/>
    <w:basedOn w:val="Normal"/>
    <w:next w:val="Normal"/>
    <w:hidden/>
    <w:rsid w:val="001A60D4"/>
  </w:style>
  <w:style w:type="paragraph" w:customStyle="1" w:styleId="CellBody">
    <w:name w:val="CellBody"/>
    <w:basedOn w:val="Normal"/>
    <w:rsid w:val="001A60D4"/>
    <w:pPr>
      <w:spacing w:before="60" w:after="60" w:line="290" w:lineRule="auto"/>
    </w:pPr>
    <w:rPr>
      <w:kern w:val="20"/>
    </w:rPr>
  </w:style>
  <w:style w:type="paragraph" w:customStyle="1" w:styleId="zSFRef">
    <w:name w:val="zSFRef"/>
    <w:basedOn w:val="Normal"/>
    <w:rsid w:val="001A60D4"/>
    <w:rPr>
      <w:kern w:val="16"/>
      <w:sz w:val="16"/>
      <w:szCs w:val="16"/>
    </w:rPr>
  </w:style>
  <w:style w:type="paragraph" w:customStyle="1" w:styleId="UCAlpha1">
    <w:name w:val="UCAlpha 1"/>
    <w:basedOn w:val="Normal"/>
    <w:rsid w:val="001A60D4"/>
    <w:pPr>
      <w:tabs>
        <w:tab w:val="num" w:pos="2268"/>
      </w:tabs>
      <w:spacing w:after="140" w:line="290" w:lineRule="auto"/>
      <w:jc w:val="both"/>
    </w:pPr>
    <w:rPr>
      <w:kern w:val="20"/>
    </w:rPr>
  </w:style>
  <w:style w:type="paragraph" w:customStyle="1" w:styleId="UCAlpha2">
    <w:name w:val="UCAlpha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3">
    <w:name w:val="UCAlpha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4">
    <w:name w:val="UCAlpha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5">
    <w:name w:val="UCAlpha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6">
    <w:name w:val="UCAlpha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Roman1">
    <w:name w:val="UCRoman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Roman2">
    <w:name w:val="UCRoman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oublealpha">
    <w:name w:val="double alpha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ListNumbers">
    <w:name w:val="List Numbers"/>
    <w:basedOn w:val="Normal"/>
    <w:rsid w:val="001A60D4"/>
    <w:pPr>
      <w:spacing w:after="140" w:line="290" w:lineRule="auto"/>
      <w:jc w:val="both"/>
      <w:outlineLvl w:val="0"/>
    </w:pPr>
    <w:rPr>
      <w:kern w:val="20"/>
    </w:rPr>
  </w:style>
  <w:style w:type="paragraph" w:customStyle="1" w:styleId="dashbullet1">
    <w:name w:val="dash bullet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2">
    <w:name w:val="dash bullet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3">
    <w:name w:val="dash bullet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4">
    <w:name w:val="dash bullet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5">
    <w:name w:val="dash bullet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6">
    <w:name w:val="dash bullet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zFSAddress">
    <w:name w:val="zFSAddress"/>
    <w:basedOn w:val="Normal"/>
    <w:rsid w:val="001A60D4"/>
    <w:pPr>
      <w:spacing w:line="290" w:lineRule="auto"/>
    </w:pPr>
    <w:rPr>
      <w:kern w:val="16"/>
      <w:sz w:val="16"/>
      <w:szCs w:val="16"/>
    </w:rPr>
  </w:style>
  <w:style w:type="paragraph" w:customStyle="1" w:styleId="zFSDescription">
    <w:name w:val="zFSDescription"/>
    <w:basedOn w:val="zFSDate"/>
    <w:rsid w:val="001A60D4"/>
    <w:rPr>
      <w:i/>
      <w:iCs/>
      <w:caps/>
    </w:rPr>
  </w:style>
  <w:style w:type="paragraph" w:customStyle="1" w:styleId="zFSDraft">
    <w:name w:val="zFSDraft"/>
    <w:basedOn w:val="Normal"/>
    <w:rsid w:val="001A60D4"/>
    <w:pPr>
      <w:spacing w:line="290" w:lineRule="auto"/>
    </w:pPr>
    <w:rPr>
      <w:kern w:val="20"/>
    </w:rPr>
  </w:style>
  <w:style w:type="paragraph" w:customStyle="1" w:styleId="zFSFax">
    <w:name w:val="zFSFax"/>
    <w:basedOn w:val="Normal"/>
    <w:rsid w:val="001A60D4"/>
    <w:rPr>
      <w:kern w:val="16"/>
      <w:sz w:val="16"/>
      <w:szCs w:val="16"/>
    </w:rPr>
  </w:style>
  <w:style w:type="paragraph" w:customStyle="1" w:styleId="zFSNameofDoc">
    <w:name w:val="zFSNameofDoc"/>
    <w:basedOn w:val="Normal"/>
    <w:rsid w:val="001A60D4"/>
    <w:pPr>
      <w:spacing w:before="300" w:after="400" w:line="290" w:lineRule="auto"/>
      <w:jc w:val="center"/>
    </w:pPr>
    <w:rPr>
      <w:caps/>
    </w:rPr>
  </w:style>
  <w:style w:type="paragraph" w:customStyle="1" w:styleId="zFSTel">
    <w:name w:val="zFSTel"/>
    <w:basedOn w:val="Normal"/>
    <w:rsid w:val="001A60D4"/>
    <w:pPr>
      <w:spacing w:before="120"/>
    </w:pPr>
    <w:rPr>
      <w:kern w:val="16"/>
      <w:sz w:val="16"/>
      <w:szCs w:val="16"/>
    </w:rPr>
  </w:style>
  <w:style w:type="paragraph" w:customStyle="1" w:styleId="zFSAmount">
    <w:name w:val="zFSAmount"/>
    <w:basedOn w:val="Normal"/>
    <w:rsid w:val="001A60D4"/>
    <w:pPr>
      <w:spacing w:before="800" w:line="290" w:lineRule="auto"/>
      <w:jc w:val="center"/>
    </w:pPr>
    <w:rPr>
      <w:i/>
      <w:iCs/>
    </w:rPr>
  </w:style>
  <w:style w:type="character" w:styleId="FollowedHyperlink">
    <w:name w:val="FollowedHyperlink"/>
    <w:rsid w:val="001A60D4"/>
    <w:rPr>
      <w:rFonts w:ascii="Arial" w:hAnsi="Arial" w:cs="Arial"/>
      <w:color w:val="AF005F"/>
      <w:spacing w:val="0"/>
      <w:sz w:val="20"/>
      <w:szCs w:val="20"/>
      <w:u w:val="none"/>
      <w:lang w:val="en-GB"/>
    </w:rPr>
  </w:style>
  <w:style w:type="character" w:customStyle="1" w:styleId="zTokyoLogoCaption">
    <w:name w:val="zTokyoLogoCaption"/>
    <w:rsid w:val="001A60D4"/>
    <w:rPr>
      <w:rFonts w:ascii="MS Mincho" w:eastAsia="MS Mincho" w:cs="MS Mincho"/>
      <w:noProof/>
      <w:spacing w:val="0"/>
      <w:sz w:val="13"/>
      <w:szCs w:val="13"/>
    </w:rPr>
  </w:style>
  <w:style w:type="paragraph" w:customStyle="1" w:styleId="zFSAddress2">
    <w:name w:val="zFSAddress2"/>
    <w:basedOn w:val="Normal"/>
    <w:rsid w:val="001A60D4"/>
    <w:pPr>
      <w:spacing w:line="290" w:lineRule="auto"/>
    </w:pPr>
    <w:rPr>
      <w:kern w:val="16"/>
      <w:sz w:val="16"/>
      <w:szCs w:val="16"/>
    </w:rPr>
  </w:style>
  <w:style w:type="character" w:customStyle="1" w:styleId="zTokyoLogoCaption2">
    <w:name w:val="zTokyoLogoCaption2"/>
    <w:rsid w:val="001A60D4"/>
    <w:rPr>
      <w:rFonts w:ascii="MS Mincho" w:eastAsia="MS Mincho" w:cs="MS Mincho"/>
      <w:noProof/>
      <w:spacing w:val="0"/>
      <w:sz w:val="16"/>
      <w:szCs w:val="16"/>
    </w:rPr>
  </w:style>
  <w:style w:type="paragraph" w:styleId="BalloonText">
    <w:name w:val="Balloon Text"/>
    <w:basedOn w:val="Normal"/>
    <w:link w:val="BalloonTextChar"/>
    <w:hidden/>
    <w:rsid w:val="001A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60D4"/>
    <w:rPr>
      <w:rFonts w:ascii="Tahoma" w:eastAsia="Times New Roman" w:hAnsi="Tahoma" w:cs="Tahoma"/>
      <w:sz w:val="16"/>
      <w:szCs w:val="16"/>
      <w:lang w:val="en-GB" w:eastAsia="ru-RU"/>
    </w:rPr>
  </w:style>
  <w:style w:type="paragraph" w:customStyle="1" w:styleId="ScheduleName">
    <w:name w:val="Schedule Name"/>
    <w:basedOn w:val="Normal"/>
    <w:next w:val="Normal"/>
    <w:rsid w:val="001A60D4"/>
    <w:pPr>
      <w:spacing w:after="240"/>
    </w:pPr>
    <w:rPr>
      <w:rFonts w:ascii="JDGCLK+TimesNewRoman,Bold" w:hAnsi="JDGCLK+TimesNewRoman,Bold" w:cs="JDGCLK+TimesNewRoman,Bold"/>
      <w:sz w:val="24"/>
      <w:szCs w:val="24"/>
      <w:lang w:val="ru-RU"/>
    </w:rPr>
  </w:style>
  <w:style w:type="paragraph" w:customStyle="1" w:styleId="SchedulePartNumber">
    <w:name w:val="Schedule Part Number"/>
    <w:basedOn w:val="Normal"/>
    <w:next w:val="Normal"/>
    <w:rsid w:val="001A60D4"/>
    <w:pPr>
      <w:spacing w:after="240"/>
    </w:pPr>
    <w:rPr>
      <w:rFonts w:ascii="JDGCLK+TimesNewRoman,Bold" w:hAnsi="JDGCLK+TimesNewRoman,Bold" w:cs="JDGCLK+TimesNewRoman,Bold"/>
      <w:sz w:val="24"/>
      <w:szCs w:val="24"/>
      <w:lang w:val="ru-RU"/>
    </w:rPr>
  </w:style>
  <w:style w:type="paragraph" w:customStyle="1" w:styleId="a">
    <w:name w:val="Заголовок примечания"/>
    <w:basedOn w:val="Normal"/>
    <w:next w:val="CommentText1"/>
    <w:rsid w:val="001A60D4"/>
    <w:pPr>
      <w:spacing w:before="240" w:after="60" w:line="360" w:lineRule="auto"/>
      <w:ind w:left="284" w:right="284" w:firstLine="567"/>
      <w:jc w:val="both"/>
    </w:pPr>
    <w:rPr>
      <w:b/>
      <w:bCs/>
      <w:sz w:val="22"/>
      <w:szCs w:val="22"/>
      <w:lang w:val="ru-RU"/>
    </w:rPr>
  </w:style>
  <w:style w:type="character" w:customStyle="1" w:styleId="SchedulePartNumber0">
    <w:name w:val="Schedule Part Number Знак"/>
    <w:rsid w:val="001A60D4"/>
    <w:rPr>
      <w:rFonts w:ascii="JDGCLK+TimesNewRoman,Bold" w:hAnsi="JDGCLK+TimesNewRoman,Bold" w:cs="JDGCLK+TimesNewRoman,Bold"/>
      <w:spacing w:val="0"/>
      <w:sz w:val="24"/>
      <w:szCs w:val="24"/>
      <w:lang w:val="ru-RU"/>
    </w:rPr>
  </w:style>
  <w:style w:type="paragraph" w:styleId="BodyText">
    <w:name w:val="Body Text"/>
    <w:basedOn w:val="Normal"/>
    <w:link w:val="BodyTextChar"/>
    <w:rsid w:val="001A60D4"/>
    <w:pPr>
      <w:spacing w:line="240" w:lineRule="atLeast"/>
      <w:jc w:val="center"/>
    </w:pPr>
    <w:rPr>
      <w:rFonts w:ascii="Times New Roman" w:hAnsi="Times New Roman" w:cs="Times New Roman"/>
      <w:lang w:val="ru-RU"/>
    </w:rPr>
  </w:style>
  <w:style w:type="character" w:customStyle="1" w:styleId="BodyTextChar">
    <w:name w:val="Body Text Char"/>
    <w:basedOn w:val="DefaultParagraphFont"/>
    <w:link w:val="BodyText"/>
    <w:rsid w:val="001A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ITBodyTextL3">
    <w:name w:val="ITBodyText_L3"/>
    <w:basedOn w:val="Normal"/>
    <w:rsid w:val="001A60D4"/>
    <w:pPr>
      <w:tabs>
        <w:tab w:val="num" w:pos="720"/>
      </w:tabs>
      <w:spacing w:after="240"/>
      <w:ind w:left="720" w:hanging="720"/>
      <w:jc w:val="both"/>
      <w:outlineLvl w:val="2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DeltaViewInsertion">
    <w:name w:val="DeltaView Insertion"/>
    <w:rsid w:val="001A60D4"/>
    <w:rPr>
      <w:color w:val="0000FF"/>
      <w:spacing w:val="0"/>
      <w:u w:val="double"/>
    </w:rPr>
  </w:style>
  <w:style w:type="character" w:customStyle="1" w:styleId="DeltaViewDeletion">
    <w:name w:val="DeltaView Deletion"/>
    <w:rsid w:val="001A60D4"/>
    <w:rPr>
      <w:strike/>
      <w:color w:val="FF0000"/>
      <w:spacing w:val="0"/>
    </w:rPr>
  </w:style>
  <w:style w:type="paragraph" w:customStyle="1" w:styleId="DeltaViewTableHeading">
    <w:name w:val="DeltaView Table Heading"/>
    <w:basedOn w:val="Normal"/>
    <w:rsid w:val="001A60D4"/>
    <w:pPr>
      <w:widowControl/>
      <w:spacing w:after="120"/>
    </w:pPr>
    <w:rPr>
      <w:b/>
      <w:bCs/>
      <w:sz w:val="24"/>
      <w:szCs w:val="24"/>
      <w:lang w:val="en-US"/>
    </w:rPr>
  </w:style>
  <w:style w:type="paragraph" w:customStyle="1" w:styleId="DeltaViewTableBody">
    <w:name w:val="DeltaView Table Body"/>
    <w:basedOn w:val="Normal"/>
    <w:rsid w:val="001A60D4"/>
    <w:pPr>
      <w:widowControl/>
    </w:pPr>
    <w:rPr>
      <w:sz w:val="24"/>
      <w:szCs w:val="24"/>
      <w:lang w:val="en-US"/>
    </w:rPr>
  </w:style>
  <w:style w:type="paragraph" w:customStyle="1" w:styleId="DeltaViewAnnounce">
    <w:name w:val="DeltaView Announce"/>
    <w:rsid w:val="001A60D4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GB" w:eastAsia="ru-RU"/>
    </w:rPr>
  </w:style>
  <w:style w:type="character" w:styleId="CommentReference">
    <w:name w:val="annotation reference"/>
    <w:uiPriority w:val="99"/>
    <w:rsid w:val="001A60D4"/>
    <w:rPr>
      <w:spacing w:val="0"/>
      <w:sz w:val="16"/>
      <w:szCs w:val="16"/>
    </w:rPr>
  </w:style>
  <w:style w:type="character" w:customStyle="1" w:styleId="DeltaViewMoveSource">
    <w:name w:val="DeltaView Move Source"/>
    <w:rsid w:val="001A60D4"/>
    <w:rPr>
      <w:strike/>
      <w:color w:val="00C000"/>
      <w:spacing w:val="0"/>
    </w:rPr>
  </w:style>
  <w:style w:type="character" w:customStyle="1" w:styleId="DeltaViewMoveDestination">
    <w:name w:val="DeltaView Move Destination"/>
    <w:rsid w:val="001A60D4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uiPriority w:val="99"/>
    <w:rsid w:val="001A60D4"/>
    <w:pPr>
      <w:widowControl/>
    </w:pPr>
    <w:rPr>
      <w:rFonts w:ascii="Times New Roman" w:hAnsi="Times New Roman" w:cs="Times New Roman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60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eltaViewChangeNumber">
    <w:name w:val="DeltaView Change Number"/>
    <w:rsid w:val="001A60D4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1A60D4"/>
    <w:rPr>
      <w:spacing w:val="0"/>
    </w:rPr>
  </w:style>
  <w:style w:type="paragraph" w:styleId="DocumentMap0">
    <w:name w:val="Document Map"/>
    <w:basedOn w:val="Normal"/>
    <w:link w:val="DocumentMapChar"/>
    <w:rsid w:val="001A60D4"/>
    <w:pPr>
      <w:widowControl/>
      <w:shd w:val="clear" w:color="auto" w:fill="000080"/>
    </w:pPr>
    <w:rPr>
      <w:rFonts w:ascii="Tahoma" w:hAnsi="Tahoma" w:cs="Tahoma"/>
      <w:sz w:val="24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0"/>
    <w:rsid w:val="001A60D4"/>
    <w:rPr>
      <w:rFonts w:ascii="Tahoma" w:eastAsia="Times New Roman" w:hAnsi="Tahoma" w:cs="Tahoma"/>
      <w:sz w:val="24"/>
      <w:szCs w:val="24"/>
      <w:shd w:val="clear" w:color="auto" w:fill="000080"/>
      <w:lang w:val="en-US" w:eastAsia="ru-RU"/>
    </w:rPr>
  </w:style>
  <w:style w:type="character" w:customStyle="1" w:styleId="DeltaViewFormatChange">
    <w:name w:val="DeltaView Format Change"/>
    <w:rsid w:val="001A60D4"/>
    <w:rPr>
      <w:color w:val="000000"/>
      <w:spacing w:val="0"/>
    </w:rPr>
  </w:style>
  <w:style w:type="character" w:customStyle="1" w:styleId="DeltaViewMovedDeletion">
    <w:name w:val="DeltaView Moved Deletion"/>
    <w:rsid w:val="001A60D4"/>
    <w:rPr>
      <w:strike/>
      <w:color w:val="C08080"/>
      <w:spacing w:val="0"/>
    </w:rPr>
  </w:style>
  <w:style w:type="character" w:customStyle="1" w:styleId="DeltaViewComment">
    <w:name w:val="DeltaView Comment"/>
    <w:rsid w:val="001A60D4"/>
    <w:rPr>
      <w:color w:val="000000"/>
      <w:spacing w:val="0"/>
    </w:rPr>
  </w:style>
  <w:style w:type="character" w:customStyle="1" w:styleId="DeltaViewStyleChangeText">
    <w:name w:val="DeltaView Style Change Text"/>
    <w:rsid w:val="001A60D4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1A60D4"/>
    <w:rPr>
      <w:color w:val="000000"/>
      <w:spacing w:val="0"/>
    </w:rPr>
  </w:style>
  <w:style w:type="character" w:customStyle="1" w:styleId="DeltaViewInsertedComment">
    <w:name w:val="DeltaView Inserted Comment"/>
    <w:rsid w:val="001A60D4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1A60D4"/>
    <w:rPr>
      <w:strike/>
      <w:color w:val="FF0000"/>
      <w:spacing w:val="0"/>
    </w:r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1A60D4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A60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customStyle="1" w:styleId="18">
    <w:name w:val="1"/>
    <w:basedOn w:val="Normal"/>
    <w:rsid w:val="001A60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PageNumber">
    <w:name w:val="page number"/>
    <w:rsid w:val="001A60D4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1 Знак Знак Знак1 Знак Знак Знак Знак Знак Знак Знак Знак Знак Знак Знак Знак Знак Знак Знак"/>
    <w:basedOn w:val="Normal"/>
    <w:rsid w:val="001A60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ListBullet2">
    <w:name w:val="List Bullet 2"/>
    <w:basedOn w:val="Normal"/>
    <w:autoRedefine/>
    <w:rsid w:val="001A60D4"/>
    <w:pPr>
      <w:widowControl/>
      <w:numPr>
        <w:numId w:val="10"/>
      </w:numPr>
      <w:autoSpaceDE/>
      <w:autoSpaceDN/>
      <w:adjustRightInd/>
    </w:pPr>
    <w:rPr>
      <w:rFonts w:ascii="Times New Roman" w:hAnsi="Times New Roman" w:cs="Times New Roman"/>
      <w:lang w:val="ru-RU"/>
    </w:rPr>
  </w:style>
  <w:style w:type="paragraph" w:customStyle="1" w:styleId="RamBullet4">
    <w:name w:val="Ram Bullet 4"/>
    <w:basedOn w:val="Normal"/>
    <w:rsid w:val="001A60D4"/>
    <w:pPr>
      <w:widowControl/>
      <w:tabs>
        <w:tab w:val="num" w:pos="1701"/>
      </w:tabs>
      <w:autoSpaceDE/>
      <w:autoSpaceDN/>
      <w:adjustRightInd/>
      <w:spacing w:line="288" w:lineRule="auto"/>
      <w:ind w:left="1701" w:hanging="425"/>
    </w:pPr>
    <w:rPr>
      <w:rFonts w:ascii="Verdana" w:hAnsi="Verdana" w:cs="Verdan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A60D4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1A60D4"/>
  </w:style>
  <w:style w:type="character" w:customStyle="1" w:styleId="FootnoteTextChar">
    <w:name w:val="Footnote Text Char"/>
    <w:basedOn w:val="DefaultParagraphFont"/>
    <w:link w:val="FootnoteText"/>
    <w:uiPriority w:val="99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character" w:styleId="FootnoteReference">
    <w:name w:val="footnote reference"/>
    <w:uiPriority w:val="99"/>
    <w:rsid w:val="001A60D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1A60D4"/>
    <w:pPr>
      <w:widowControl w:val="0"/>
    </w:pPr>
    <w:rPr>
      <w:rFonts w:ascii="Arial" w:hAnsi="Arial" w:cs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A60D4"/>
    <w:rPr>
      <w:rFonts w:ascii="Arial" w:eastAsia="Times New Roman" w:hAnsi="Arial" w:cs="Arial"/>
      <w:b/>
      <w:bCs/>
      <w:sz w:val="20"/>
      <w:szCs w:val="20"/>
      <w:lang w:val="en-GB" w:eastAsia="ru-RU"/>
    </w:rPr>
  </w:style>
  <w:style w:type="character" w:styleId="PlaceholderText">
    <w:name w:val="Placeholder Text"/>
    <w:basedOn w:val="DefaultParagraphFont"/>
    <w:uiPriority w:val="99"/>
    <w:semiHidden/>
    <w:rsid w:val="001A60D4"/>
    <w:rPr>
      <w:color w:val="808080"/>
    </w:rPr>
  </w:style>
  <w:style w:type="paragraph" w:styleId="Revision">
    <w:name w:val="Revision"/>
    <w:hidden/>
    <w:uiPriority w:val="99"/>
    <w:semiHidden/>
    <w:rsid w:val="001A60D4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paragraph" w:styleId="EndnoteText">
    <w:name w:val="endnote text"/>
    <w:basedOn w:val="Normal"/>
    <w:link w:val="EndnoteTextChar"/>
    <w:uiPriority w:val="99"/>
    <w:unhideWhenUsed/>
    <w:rsid w:val="001A60D4"/>
    <w:pPr>
      <w:widowControl/>
      <w:autoSpaceDE/>
      <w:autoSpaceDN/>
      <w:adjustRightInd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A60D4"/>
    <w:rPr>
      <w:sz w:val="20"/>
      <w:szCs w:val="20"/>
    </w:rPr>
  </w:style>
  <w:style w:type="table" w:styleId="TableElegant">
    <w:name w:val="Table Elegant"/>
    <w:basedOn w:val="TableNormal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dnoteReference">
    <w:name w:val="endnote reference"/>
    <w:basedOn w:val="DefaultParagraphFont"/>
    <w:rsid w:val="001A60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1A60D4"/>
    <w:pPr>
      <w:keepNext/>
      <w:widowControl/>
      <w:outlineLvl w:val="0"/>
    </w:pPr>
    <w:rPr>
      <w:rFonts w:ascii="Times New Roman" w:hAnsi="Times New Roman" w:cs="Times New Roman"/>
      <w:i/>
      <w:iCs/>
      <w:sz w:val="18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60D4"/>
    <w:rPr>
      <w:rFonts w:ascii="Times New Roman" w:eastAsia="Times New Roman" w:hAnsi="Times New Roman" w:cs="Times New Roman"/>
      <w:i/>
      <w:iCs/>
      <w:sz w:val="18"/>
      <w:szCs w:val="18"/>
      <w:lang w:val="en-US" w:eastAsia="ru-RU"/>
    </w:rPr>
  </w:style>
  <w:style w:type="paragraph" w:customStyle="1" w:styleId="11">
    <w:name w:val="Заголовок 11"/>
    <w:aliases w:val="h1"/>
    <w:basedOn w:val="Normal"/>
    <w:next w:val="Normal"/>
    <w:rsid w:val="001A60D4"/>
    <w:pPr>
      <w:outlineLvl w:val="0"/>
    </w:pPr>
  </w:style>
  <w:style w:type="paragraph" w:customStyle="1" w:styleId="21">
    <w:name w:val="Заголовок 21"/>
    <w:aliases w:val="h2"/>
    <w:basedOn w:val="Normal"/>
    <w:next w:val="Normal"/>
    <w:rsid w:val="001A60D4"/>
    <w:pPr>
      <w:outlineLvl w:val="1"/>
    </w:pPr>
  </w:style>
  <w:style w:type="paragraph" w:customStyle="1" w:styleId="31">
    <w:name w:val="Заголовок 31"/>
    <w:aliases w:val="h3"/>
    <w:basedOn w:val="Normal"/>
    <w:next w:val="Normal"/>
    <w:rsid w:val="001A60D4"/>
    <w:pPr>
      <w:outlineLvl w:val="2"/>
    </w:pPr>
  </w:style>
  <w:style w:type="paragraph" w:customStyle="1" w:styleId="41">
    <w:name w:val="Заголовок 41"/>
    <w:aliases w:val="h4"/>
    <w:basedOn w:val="Normal"/>
    <w:next w:val="Normal"/>
    <w:rsid w:val="001A60D4"/>
    <w:pPr>
      <w:outlineLvl w:val="3"/>
    </w:pPr>
  </w:style>
  <w:style w:type="paragraph" w:customStyle="1" w:styleId="51">
    <w:name w:val="Заголовок 51"/>
    <w:aliases w:val="h5"/>
    <w:basedOn w:val="Normal"/>
    <w:next w:val="Normal"/>
    <w:rsid w:val="001A60D4"/>
    <w:pPr>
      <w:outlineLvl w:val="4"/>
    </w:pPr>
  </w:style>
  <w:style w:type="paragraph" w:customStyle="1" w:styleId="61">
    <w:name w:val="Заголовок 61"/>
    <w:aliases w:val="h6"/>
    <w:basedOn w:val="Normal"/>
    <w:next w:val="Normal"/>
    <w:rsid w:val="001A60D4"/>
    <w:pPr>
      <w:outlineLvl w:val="5"/>
    </w:pPr>
  </w:style>
  <w:style w:type="paragraph" w:customStyle="1" w:styleId="71">
    <w:name w:val="Заголовок 71"/>
    <w:aliases w:val="h7"/>
    <w:basedOn w:val="Normal"/>
    <w:next w:val="Normal"/>
    <w:rsid w:val="001A60D4"/>
    <w:pPr>
      <w:outlineLvl w:val="6"/>
    </w:pPr>
  </w:style>
  <w:style w:type="paragraph" w:customStyle="1" w:styleId="81">
    <w:name w:val="Заголовок 81"/>
    <w:aliases w:val="h8"/>
    <w:basedOn w:val="Normal"/>
    <w:next w:val="Normal"/>
    <w:rsid w:val="001A60D4"/>
    <w:pPr>
      <w:outlineLvl w:val="7"/>
    </w:pPr>
  </w:style>
  <w:style w:type="paragraph" w:customStyle="1" w:styleId="91">
    <w:name w:val="Заголовок 91"/>
    <w:aliases w:val="h9"/>
    <w:basedOn w:val="Normal"/>
    <w:next w:val="Normal"/>
    <w:rsid w:val="001A60D4"/>
    <w:pPr>
      <w:outlineLvl w:val="8"/>
    </w:pPr>
  </w:style>
  <w:style w:type="paragraph" w:customStyle="1" w:styleId="110">
    <w:name w:val="Оглавление 1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Body">
    <w:name w:val="Body"/>
    <w:basedOn w:val="Normal"/>
    <w:next w:val="SchedulePartNumber"/>
    <w:rsid w:val="001A60D4"/>
    <w:pPr>
      <w:spacing w:after="140" w:line="290" w:lineRule="auto"/>
      <w:jc w:val="both"/>
    </w:pPr>
    <w:rPr>
      <w:kern w:val="20"/>
    </w:rPr>
  </w:style>
  <w:style w:type="paragraph" w:customStyle="1" w:styleId="Body1">
    <w:name w:val="Body 1"/>
    <w:basedOn w:val="Normal"/>
    <w:next w:val="a"/>
    <w:rsid w:val="001A60D4"/>
    <w:pPr>
      <w:spacing w:after="140" w:line="290" w:lineRule="auto"/>
      <w:jc w:val="both"/>
    </w:pPr>
    <w:rPr>
      <w:kern w:val="20"/>
    </w:rPr>
  </w:style>
  <w:style w:type="paragraph" w:customStyle="1" w:styleId="Body2">
    <w:name w:val="Body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ody3">
    <w:name w:val="Body 3"/>
    <w:basedOn w:val="Normal"/>
    <w:next w:val="CommentText1"/>
    <w:rsid w:val="001A60D4"/>
    <w:pPr>
      <w:spacing w:after="140" w:line="290" w:lineRule="auto"/>
      <w:jc w:val="both"/>
    </w:pPr>
    <w:rPr>
      <w:kern w:val="20"/>
    </w:rPr>
  </w:style>
  <w:style w:type="paragraph" w:customStyle="1" w:styleId="Body4">
    <w:name w:val="Body 4"/>
    <w:basedOn w:val="Normal"/>
    <w:next w:val="1"/>
    <w:rsid w:val="001A60D4"/>
    <w:pPr>
      <w:spacing w:after="140" w:line="290" w:lineRule="auto"/>
      <w:jc w:val="both"/>
    </w:pPr>
    <w:rPr>
      <w:kern w:val="20"/>
    </w:rPr>
  </w:style>
  <w:style w:type="paragraph" w:customStyle="1" w:styleId="Body5">
    <w:name w:val="Body 5"/>
    <w:basedOn w:val="Normal"/>
    <w:next w:val="BodyText"/>
    <w:rsid w:val="001A60D4"/>
    <w:pPr>
      <w:spacing w:after="140" w:line="290" w:lineRule="auto"/>
      <w:jc w:val="both"/>
    </w:pPr>
    <w:rPr>
      <w:kern w:val="20"/>
    </w:rPr>
  </w:style>
  <w:style w:type="paragraph" w:customStyle="1" w:styleId="Body6">
    <w:name w:val="Body 6"/>
    <w:basedOn w:val="Normal"/>
    <w:next w:val="ConsNonformat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1">
    <w:name w:val="Level 1"/>
    <w:basedOn w:val="Normal"/>
    <w:next w:val="10"/>
    <w:rsid w:val="001A60D4"/>
    <w:pPr>
      <w:numPr>
        <w:numId w:val="1"/>
      </w:numPr>
      <w:spacing w:after="140" w:line="290" w:lineRule="auto"/>
      <w:jc w:val="both"/>
    </w:pPr>
    <w:rPr>
      <w:kern w:val="20"/>
    </w:rPr>
  </w:style>
  <w:style w:type="paragraph" w:customStyle="1" w:styleId="Level2">
    <w:name w:val="Level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3">
    <w:name w:val="Level 3"/>
    <w:basedOn w:val="Normal"/>
    <w:next w:val="BalloonText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4">
    <w:name w:val="Level 4"/>
    <w:basedOn w:val="Normal"/>
    <w:next w:val="12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5">
    <w:name w:val="Level 5"/>
    <w:basedOn w:val="Normal"/>
    <w:next w:val="ITBodyTextL3"/>
    <w:rsid w:val="001A60D4"/>
    <w:pPr>
      <w:spacing w:after="140" w:line="290" w:lineRule="auto"/>
      <w:jc w:val="both"/>
    </w:pPr>
    <w:rPr>
      <w:kern w:val="20"/>
    </w:rPr>
  </w:style>
  <w:style w:type="paragraph" w:customStyle="1" w:styleId="Level6">
    <w:name w:val="Level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Parties">
    <w:name w:val="Parties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ecitals">
    <w:name w:val="Recitals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1">
    <w:name w:val="alpha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2">
    <w:name w:val="alpha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3">
    <w:name w:val="alpha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4">
    <w:name w:val="alpha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5">
    <w:name w:val="alpha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alpha6">
    <w:name w:val="alpha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1">
    <w:name w:val="bullet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2">
    <w:name w:val="bullet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3">
    <w:name w:val="bullet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4">
    <w:name w:val="bullet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5">
    <w:name w:val="bullet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bullet6">
    <w:name w:val="bullet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1">
    <w:name w:val="roman 1"/>
    <w:basedOn w:val="Normal"/>
    <w:rsid w:val="001A60D4"/>
    <w:pPr>
      <w:numPr>
        <w:numId w:val="9"/>
      </w:numPr>
      <w:spacing w:after="140" w:line="290" w:lineRule="auto"/>
      <w:jc w:val="both"/>
    </w:pPr>
    <w:rPr>
      <w:kern w:val="20"/>
    </w:rPr>
  </w:style>
  <w:style w:type="paragraph" w:customStyle="1" w:styleId="roman2">
    <w:name w:val="roman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3">
    <w:name w:val="roman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4">
    <w:name w:val="roman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5">
    <w:name w:val="roman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roman6">
    <w:name w:val="roman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CellHead">
    <w:name w:val="CellHead"/>
    <w:basedOn w:val="Normal"/>
    <w:rsid w:val="001A60D4"/>
    <w:pPr>
      <w:keepNext/>
      <w:spacing w:before="60" w:after="60" w:line="259" w:lineRule="auto"/>
    </w:pPr>
    <w:rPr>
      <w:b/>
      <w:bCs/>
      <w:kern w:val="20"/>
    </w:rPr>
  </w:style>
  <w:style w:type="paragraph" w:customStyle="1" w:styleId="CommentText1">
    <w:name w:val="Comment Text1"/>
    <w:basedOn w:val="Normal"/>
    <w:hidden/>
    <w:rsid w:val="001A60D4"/>
  </w:style>
  <w:style w:type="paragraph" w:styleId="Title">
    <w:name w:val="Title"/>
    <w:aliases w:val="t"/>
    <w:basedOn w:val="Normal"/>
    <w:next w:val="SchedulePartNumber"/>
    <w:link w:val="TitleChar"/>
    <w:qFormat/>
    <w:rsid w:val="001A60D4"/>
    <w:pPr>
      <w:keepNext/>
      <w:spacing w:after="240" w:line="290" w:lineRule="auto"/>
      <w:jc w:val="both"/>
      <w:outlineLvl w:val="0"/>
    </w:pPr>
    <w:rPr>
      <w:b/>
      <w:bCs/>
      <w:kern w:val="28"/>
      <w:sz w:val="25"/>
      <w:szCs w:val="25"/>
    </w:rPr>
  </w:style>
  <w:style w:type="character" w:customStyle="1" w:styleId="TitleChar">
    <w:name w:val="Title Char"/>
    <w:aliases w:val="t Char"/>
    <w:basedOn w:val="DefaultParagraphFont"/>
    <w:link w:val="Title"/>
    <w:rsid w:val="001A60D4"/>
    <w:rPr>
      <w:rFonts w:ascii="Arial" w:eastAsia="Times New Roman" w:hAnsi="Arial" w:cs="Arial"/>
      <w:b/>
      <w:bCs/>
      <w:kern w:val="28"/>
      <w:sz w:val="25"/>
      <w:szCs w:val="25"/>
      <w:lang w:val="en-GB" w:eastAsia="ru-RU"/>
    </w:rPr>
  </w:style>
  <w:style w:type="paragraph" w:customStyle="1" w:styleId="Head1">
    <w:name w:val="Head 1"/>
    <w:basedOn w:val="Normal"/>
    <w:next w:val="a"/>
    <w:rsid w:val="001A60D4"/>
    <w:pPr>
      <w:keepNext/>
      <w:spacing w:before="280" w:after="140" w:line="290" w:lineRule="auto"/>
      <w:jc w:val="both"/>
      <w:outlineLvl w:val="0"/>
    </w:pPr>
    <w:rPr>
      <w:b/>
      <w:bCs/>
      <w:kern w:val="22"/>
      <w:sz w:val="22"/>
      <w:szCs w:val="22"/>
    </w:rPr>
  </w:style>
  <w:style w:type="paragraph" w:customStyle="1" w:styleId="Head2">
    <w:name w:val="Head 2"/>
    <w:basedOn w:val="Normal"/>
    <w:rsid w:val="001A60D4"/>
    <w:pPr>
      <w:keepNext/>
      <w:spacing w:before="280" w:after="60" w:line="290" w:lineRule="auto"/>
      <w:jc w:val="both"/>
      <w:outlineLvl w:val="1"/>
    </w:pPr>
    <w:rPr>
      <w:b/>
      <w:bCs/>
      <w:kern w:val="21"/>
      <w:sz w:val="21"/>
      <w:szCs w:val="21"/>
    </w:rPr>
  </w:style>
  <w:style w:type="paragraph" w:customStyle="1" w:styleId="Head3">
    <w:name w:val="Head 3"/>
    <w:basedOn w:val="Normal"/>
    <w:next w:val="CommentText1"/>
    <w:rsid w:val="001A60D4"/>
    <w:pPr>
      <w:keepNext/>
      <w:spacing w:before="280" w:after="40" w:line="290" w:lineRule="auto"/>
      <w:jc w:val="both"/>
      <w:outlineLvl w:val="2"/>
    </w:pPr>
    <w:rPr>
      <w:b/>
      <w:bCs/>
      <w:kern w:val="20"/>
    </w:rPr>
  </w:style>
  <w:style w:type="paragraph" w:customStyle="1" w:styleId="SubHead">
    <w:name w:val="SubHead"/>
    <w:basedOn w:val="Normal"/>
    <w:next w:val="SchedulePartNumber"/>
    <w:rsid w:val="001A60D4"/>
    <w:pPr>
      <w:keepNext/>
      <w:spacing w:before="120" w:after="60" w:line="290" w:lineRule="auto"/>
      <w:jc w:val="both"/>
      <w:outlineLvl w:val="0"/>
    </w:pPr>
    <w:rPr>
      <w:b/>
      <w:bCs/>
      <w:kern w:val="21"/>
      <w:sz w:val="21"/>
      <w:szCs w:val="21"/>
    </w:rPr>
  </w:style>
  <w:style w:type="paragraph" w:customStyle="1" w:styleId="SchedApps">
    <w:name w:val="Sched/Apps"/>
    <w:basedOn w:val="Normal"/>
    <w:next w:val="SchedulePartNumber"/>
    <w:rsid w:val="001A60D4"/>
    <w:pPr>
      <w:keepNext/>
      <w:pageBreakBefore/>
      <w:spacing w:after="240" w:line="290" w:lineRule="auto"/>
      <w:jc w:val="center"/>
      <w:outlineLvl w:val="3"/>
    </w:pPr>
    <w:rPr>
      <w:b/>
      <w:bCs/>
      <w:kern w:val="23"/>
      <w:sz w:val="23"/>
      <w:szCs w:val="23"/>
    </w:rPr>
  </w:style>
  <w:style w:type="paragraph" w:customStyle="1" w:styleId="Schedule1">
    <w:name w:val="Schedule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2">
    <w:name w:val="Schedule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3">
    <w:name w:val="Schedule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4">
    <w:name w:val="Schedule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5">
    <w:name w:val="Schedule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Schedule6">
    <w:name w:val="Schedule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TCLevel1">
    <w:name w:val="T+C Level 1"/>
    <w:basedOn w:val="Normal"/>
    <w:next w:val="TCLevel2"/>
    <w:rsid w:val="001A60D4"/>
    <w:pPr>
      <w:keepNext/>
      <w:spacing w:before="140" w:line="290" w:lineRule="auto"/>
      <w:jc w:val="both"/>
      <w:outlineLvl w:val="0"/>
    </w:pPr>
    <w:rPr>
      <w:b/>
      <w:bCs/>
      <w:kern w:val="20"/>
    </w:rPr>
  </w:style>
  <w:style w:type="paragraph" w:customStyle="1" w:styleId="TCLevel2">
    <w:name w:val="T+C Level 2"/>
    <w:basedOn w:val="Normal"/>
    <w:rsid w:val="001A60D4"/>
    <w:pPr>
      <w:spacing w:after="140" w:line="290" w:lineRule="auto"/>
      <w:jc w:val="both"/>
      <w:outlineLvl w:val="1"/>
    </w:pPr>
    <w:rPr>
      <w:kern w:val="20"/>
    </w:rPr>
  </w:style>
  <w:style w:type="paragraph" w:customStyle="1" w:styleId="TCLevel3">
    <w:name w:val="T+C Level 3"/>
    <w:basedOn w:val="Normal"/>
    <w:rsid w:val="001A60D4"/>
    <w:pPr>
      <w:spacing w:after="140" w:line="290" w:lineRule="auto"/>
      <w:jc w:val="both"/>
      <w:outlineLvl w:val="2"/>
    </w:pPr>
    <w:rPr>
      <w:kern w:val="20"/>
    </w:rPr>
  </w:style>
  <w:style w:type="paragraph" w:customStyle="1" w:styleId="TCLevel4">
    <w:name w:val="T+C Level 4"/>
    <w:basedOn w:val="Normal"/>
    <w:rsid w:val="001A60D4"/>
    <w:pPr>
      <w:spacing w:after="140" w:line="290" w:lineRule="auto"/>
      <w:jc w:val="both"/>
      <w:outlineLvl w:val="3"/>
    </w:pPr>
    <w:rPr>
      <w:kern w:val="20"/>
    </w:rPr>
  </w:style>
  <w:style w:type="paragraph" w:styleId="Date">
    <w:name w:val="Date"/>
    <w:aliases w:val="d"/>
    <w:basedOn w:val="Normal"/>
    <w:next w:val="Normal"/>
    <w:link w:val="DateChar"/>
    <w:rsid w:val="001A60D4"/>
  </w:style>
  <w:style w:type="character" w:customStyle="1" w:styleId="DateChar">
    <w:name w:val="Date Char"/>
    <w:aliases w:val="d Char"/>
    <w:basedOn w:val="DefaultParagraphFont"/>
    <w:link w:val="Date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customStyle="1" w:styleId="DocExCode">
    <w:name w:val="DocExCode"/>
    <w:basedOn w:val="Normal"/>
    <w:rsid w:val="001A60D4"/>
    <w:pPr>
      <w:pBdr>
        <w:top w:val="single" w:sz="4" w:space="1" w:color="000000"/>
      </w:pBdr>
    </w:pPr>
    <w:rPr>
      <w:kern w:val="20"/>
      <w:sz w:val="16"/>
      <w:szCs w:val="16"/>
    </w:rPr>
  </w:style>
  <w:style w:type="paragraph" w:customStyle="1" w:styleId="DocExCode-NoLine">
    <w:name w:val="DocExCode - No Line"/>
    <w:basedOn w:val="DocExCode"/>
    <w:rsid w:val="001A60D4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1A60D4"/>
  </w:style>
  <w:style w:type="paragraph" w:customStyle="1" w:styleId="12">
    <w:name w:val="Нижний колонтитул1"/>
    <w:basedOn w:val="Normal"/>
    <w:rsid w:val="001A60D4"/>
    <w:pPr>
      <w:spacing w:before="120" w:after="120" w:line="290" w:lineRule="auto"/>
      <w:jc w:val="both"/>
    </w:pPr>
    <w:rPr>
      <w:kern w:val="16"/>
      <w:sz w:val="16"/>
      <w:szCs w:val="16"/>
    </w:rPr>
  </w:style>
  <w:style w:type="character" w:customStyle="1" w:styleId="13">
    <w:name w:val="Знак сноски1"/>
    <w:hidden/>
    <w:rsid w:val="001A60D4"/>
    <w:rPr>
      <w:rFonts w:ascii="Arial" w:hAnsi="Arial" w:cs="Arial"/>
      <w:spacing w:val="0"/>
      <w:kern w:val="2"/>
      <w:sz w:val="20"/>
      <w:szCs w:val="20"/>
      <w:vertAlign w:val="superscript"/>
      <w:lang w:val="en-GB"/>
    </w:rPr>
  </w:style>
  <w:style w:type="paragraph" w:customStyle="1" w:styleId="10">
    <w:name w:val="Текст сноски1"/>
    <w:aliases w:val="Car"/>
    <w:basedOn w:val="Normal"/>
    <w:hidden/>
    <w:rsid w:val="001A60D4"/>
    <w:pPr>
      <w:keepLines/>
      <w:tabs>
        <w:tab w:val="left" w:pos="227"/>
      </w:tabs>
      <w:spacing w:after="60" w:line="200" w:lineRule="atLeast"/>
      <w:jc w:val="both"/>
    </w:pPr>
    <w:rPr>
      <w:kern w:val="20"/>
      <w:sz w:val="16"/>
      <w:szCs w:val="16"/>
    </w:rPr>
  </w:style>
  <w:style w:type="paragraph" w:customStyle="1" w:styleId="1">
    <w:name w:val="Верхний колонтитул1"/>
    <w:basedOn w:val="Normal"/>
    <w:rsid w:val="001A60D4"/>
    <w:pPr>
      <w:tabs>
        <w:tab w:val="center" w:pos="4366"/>
        <w:tab w:val="right" w:pos="8732"/>
      </w:tabs>
    </w:pPr>
    <w:rPr>
      <w:kern w:val="20"/>
    </w:rPr>
  </w:style>
  <w:style w:type="paragraph" w:customStyle="1" w:styleId="Level7">
    <w:name w:val="Level 7"/>
    <w:basedOn w:val="Normal"/>
    <w:rsid w:val="001A60D4"/>
    <w:pPr>
      <w:spacing w:after="140" w:line="290" w:lineRule="auto"/>
      <w:jc w:val="both"/>
      <w:outlineLvl w:val="6"/>
    </w:pPr>
    <w:rPr>
      <w:kern w:val="20"/>
    </w:rPr>
  </w:style>
  <w:style w:type="paragraph" w:customStyle="1" w:styleId="Level8">
    <w:name w:val="Level 8"/>
    <w:basedOn w:val="Normal"/>
    <w:rsid w:val="001A60D4"/>
    <w:pPr>
      <w:spacing w:after="140" w:line="290" w:lineRule="auto"/>
      <w:jc w:val="both"/>
      <w:outlineLvl w:val="7"/>
    </w:pPr>
    <w:rPr>
      <w:kern w:val="20"/>
    </w:rPr>
  </w:style>
  <w:style w:type="paragraph" w:customStyle="1" w:styleId="Level9">
    <w:name w:val="Level 9"/>
    <w:basedOn w:val="Normal"/>
    <w:rsid w:val="001A60D4"/>
    <w:pPr>
      <w:spacing w:after="140" w:line="290" w:lineRule="auto"/>
      <w:jc w:val="both"/>
      <w:outlineLvl w:val="8"/>
    </w:pPr>
    <w:rPr>
      <w:kern w:val="20"/>
    </w:rPr>
  </w:style>
  <w:style w:type="character" w:customStyle="1" w:styleId="14">
    <w:name w:val="Номер страницы1"/>
    <w:rsid w:val="001A60D4"/>
    <w:rPr>
      <w:rFonts w:ascii="Arial" w:hAnsi="Arial" w:cs="Arial"/>
      <w:spacing w:val="0"/>
      <w:sz w:val="20"/>
      <w:szCs w:val="20"/>
      <w:lang w:val="en-GB"/>
    </w:rPr>
  </w:style>
  <w:style w:type="paragraph" w:customStyle="1" w:styleId="Table1">
    <w:name w:val="Table 1"/>
    <w:basedOn w:val="Normal"/>
    <w:rsid w:val="001A60D4"/>
    <w:pPr>
      <w:spacing w:before="60" w:after="60" w:line="290" w:lineRule="auto"/>
      <w:outlineLvl w:val="0"/>
    </w:pPr>
    <w:rPr>
      <w:kern w:val="20"/>
    </w:rPr>
  </w:style>
  <w:style w:type="paragraph" w:customStyle="1" w:styleId="Table2">
    <w:name w:val="Table 2"/>
    <w:basedOn w:val="Normal"/>
    <w:rsid w:val="001A60D4"/>
    <w:pPr>
      <w:spacing w:before="60" w:after="60" w:line="290" w:lineRule="auto"/>
      <w:outlineLvl w:val="1"/>
    </w:pPr>
    <w:rPr>
      <w:kern w:val="20"/>
    </w:rPr>
  </w:style>
  <w:style w:type="paragraph" w:customStyle="1" w:styleId="Table3">
    <w:name w:val="Table 3"/>
    <w:basedOn w:val="Normal"/>
    <w:rsid w:val="001A60D4"/>
    <w:pPr>
      <w:spacing w:before="60" w:after="60" w:line="290" w:lineRule="auto"/>
      <w:outlineLvl w:val="2"/>
    </w:pPr>
    <w:rPr>
      <w:kern w:val="20"/>
    </w:rPr>
  </w:style>
  <w:style w:type="paragraph" w:customStyle="1" w:styleId="Table4">
    <w:name w:val="Table 4"/>
    <w:basedOn w:val="Normal"/>
    <w:rsid w:val="001A60D4"/>
    <w:pPr>
      <w:spacing w:before="60" w:after="60" w:line="290" w:lineRule="auto"/>
      <w:outlineLvl w:val="3"/>
    </w:pPr>
    <w:rPr>
      <w:kern w:val="20"/>
    </w:rPr>
  </w:style>
  <w:style w:type="paragraph" w:customStyle="1" w:styleId="Table5">
    <w:name w:val="Table 5"/>
    <w:basedOn w:val="Normal"/>
    <w:rsid w:val="001A60D4"/>
    <w:pPr>
      <w:spacing w:before="60" w:after="60" w:line="290" w:lineRule="auto"/>
      <w:outlineLvl w:val="4"/>
    </w:pPr>
    <w:rPr>
      <w:kern w:val="20"/>
    </w:rPr>
  </w:style>
  <w:style w:type="paragraph" w:customStyle="1" w:styleId="Table6">
    <w:name w:val="Table 6"/>
    <w:basedOn w:val="Normal"/>
    <w:rsid w:val="001A60D4"/>
    <w:pPr>
      <w:spacing w:before="60" w:after="60" w:line="290" w:lineRule="auto"/>
      <w:outlineLvl w:val="5"/>
    </w:pPr>
    <w:rPr>
      <w:kern w:val="20"/>
    </w:rPr>
  </w:style>
  <w:style w:type="paragraph" w:customStyle="1" w:styleId="Tablealpha">
    <w:name w:val="Table alpha"/>
    <w:basedOn w:val="CellBody"/>
    <w:rsid w:val="001A60D4"/>
  </w:style>
  <w:style w:type="paragraph" w:customStyle="1" w:styleId="Tablebullet">
    <w:name w:val="Table bullet"/>
    <w:basedOn w:val="Normal"/>
    <w:rsid w:val="001A60D4"/>
    <w:pPr>
      <w:spacing w:before="60" w:after="60" w:line="290" w:lineRule="auto"/>
    </w:pPr>
    <w:rPr>
      <w:kern w:val="20"/>
    </w:rPr>
  </w:style>
  <w:style w:type="paragraph" w:customStyle="1" w:styleId="Tableroman">
    <w:name w:val="Table roman"/>
    <w:basedOn w:val="CellBody"/>
    <w:rsid w:val="001A60D4"/>
  </w:style>
  <w:style w:type="paragraph" w:customStyle="1" w:styleId="210">
    <w:name w:val="Оглавление 2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310">
    <w:name w:val="Оглавление 3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410">
    <w:name w:val="Оглавление 41"/>
    <w:basedOn w:val="Normal"/>
    <w:next w:val="SchedulePartNumber"/>
    <w:hidden/>
    <w:rsid w:val="001A60D4"/>
    <w:pPr>
      <w:spacing w:before="280" w:after="140" w:line="290" w:lineRule="auto"/>
    </w:pPr>
    <w:rPr>
      <w:kern w:val="20"/>
    </w:rPr>
  </w:style>
  <w:style w:type="paragraph" w:customStyle="1" w:styleId="510">
    <w:name w:val="Оглавление 51"/>
    <w:basedOn w:val="Normal"/>
    <w:next w:val="SchedulePartNumber"/>
    <w:hidden/>
    <w:rsid w:val="001A60D4"/>
  </w:style>
  <w:style w:type="paragraph" w:customStyle="1" w:styleId="610">
    <w:name w:val="Оглавление 61"/>
    <w:basedOn w:val="Normal"/>
    <w:next w:val="SchedulePartNumber"/>
    <w:hidden/>
    <w:rsid w:val="001A60D4"/>
  </w:style>
  <w:style w:type="paragraph" w:customStyle="1" w:styleId="710">
    <w:name w:val="Оглавление 71"/>
    <w:basedOn w:val="Normal"/>
    <w:next w:val="SchedulePartNumber"/>
    <w:hidden/>
    <w:rsid w:val="001A60D4"/>
  </w:style>
  <w:style w:type="paragraph" w:customStyle="1" w:styleId="810">
    <w:name w:val="Оглавление 81"/>
    <w:basedOn w:val="Normal"/>
    <w:next w:val="SchedulePartNumber"/>
    <w:hidden/>
    <w:rsid w:val="001A60D4"/>
  </w:style>
  <w:style w:type="paragraph" w:customStyle="1" w:styleId="910">
    <w:name w:val="Оглавление 91"/>
    <w:basedOn w:val="Normal"/>
    <w:next w:val="SchedulePartNumber"/>
    <w:hidden/>
    <w:rsid w:val="001A60D4"/>
  </w:style>
  <w:style w:type="paragraph" w:customStyle="1" w:styleId="zFSand">
    <w:name w:val="zFSand"/>
    <w:basedOn w:val="Normal"/>
    <w:next w:val="zFSco-names"/>
    <w:rsid w:val="001A60D4"/>
    <w:pPr>
      <w:spacing w:line="290" w:lineRule="auto"/>
      <w:jc w:val="center"/>
    </w:pPr>
    <w:rPr>
      <w:kern w:val="20"/>
    </w:rPr>
  </w:style>
  <w:style w:type="paragraph" w:customStyle="1" w:styleId="zFSco-names">
    <w:name w:val="zFSco-names"/>
    <w:basedOn w:val="Normal"/>
    <w:next w:val="zFSand"/>
    <w:rsid w:val="001A60D4"/>
    <w:pPr>
      <w:spacing w:before="120" w:after="120" w:line="290" w:lineRule="auto"/>
      <w:jc w:val="center"/>
    </w:pPr>
    <w:rPr>
      <w:kern w:val="24"/>
      <w:sz w:val="24"/>
      <w:szCs w:val="24"/>
    </w:rPr>
  </w:style>
  <w:style w:type="paragraph" w:customStyle="1" w:styleId="zFSDate">
    <w:name w:val="zFSDate"/>
    <w:basedOn w:val="Normal"/>
    <w:rsid w:val="001A60D4"/>
    <w:pPr>
      <w:spacing w:line="290" w:lineRule="auto"/>
      <w:jc w:val="center"/>
    </w:pPr>
    <w:rPr>
      <w:kern w:val="20"/>
    </w:rPr>
  </w:style>
  <w:style w:type="character" w:styleId="Hyperlink">
    <w:name w:val="Hyperlink"/>
    <w:rsid w:val="001A60D4"/>
    <w:rPr>
      <w:rFonts w:ascii="Arial" w:hAnsi="Arial" w:cs="Arial"/>
      <w:color w:val="AF005F"/>
      <w:spacing w:val="0"/>
      <w:sz w:val="20"/>
      <w:szCs w:val="20"/>
      <w:u w:val="none"/>
      <w:lang w:val="en-GB"/>
    </w:rPr>
  </w:style>
  <w:style w:type="paragraph" w:customStyle="1" w:styleId="zFSFooter">
    <w:name w:val="zFSFooter"/>
    <w:basedOn w:val="Normal"/>
    <w:rsid w:val="001A60D4"/>
    <w:pPr>
      <w:tabs>
        <w:tab w:val="left" w:pos="6521"/>
      </w:tabs>
      <w:spacing w:after="40"/>
    </w:pPr>
    <w:rPr>
      <w:sz w:val="16"/>
      <w:szCs w:val="16"/>
    </w:rPr>
  </w:style>
  <w:style w:type="paragraph" w:customStyle="1" w:styleId="zFSNarrative">
    <w:name w:val="zFSNarrative"/>
    <w:basedOn w:val="Normal"/>
    <w:rsid w:val="001A60D4"/>
    <w:pPr>
      <w:spacing w:before="120" w:after="120" w:line="290" w:lineRule="auto"/>
      <w:jc w:val="center"/>
    </w:pPr>
    <w:rPr>
      <w:kern w:val="20"/>
    </w:rPr>
  </w:style>
  <w:style w:type="paragraph" w:customStyle="1" w:styleId="zFSTitle">
    <w:name w:val="zFSTitle"/>
    <w:basedOn w:val="Normal"/>
    <w:next w:val="zFSNarrative"/>
    <w:rsid w:val="001A60D4"/>
    <w:pPr>
      <w:keepNext/>
      <w:spacing w:before="240" w:after="120" w:line="290" w:lineRule="auto"/>
      <w:jc w:val="center"/>
    </w:pPr>
    <w:rPr>
      <w:sz w:val="28"/>
      <w:szCs w:val="28"/>
    </w:rPr>
  </w:style>
  <w:style w:type="character" w:customStyle="1" w:styleId="15">
    <w:name w:val="Знак концевой сноски1"/>
    <w:hidden/>
    <w:rsid w:val="001A60D4"/>
    <w:rPr>
      <w:rFonts w:ascii="Arial" w:hAnsi="Arial" w:cs="Arial"/>
      <w:spacing w:val="0"/>
      <w:sz w:val="20"/>
      <w:szCs w:val="20"/>
      <w:vertAlign w:val="superscript"/>
      <w:lang w:val="en-GB"/>
    </w:rPr>
  </w:style>
  <w:style w:type="paragraph" w:customStyle="1" w:styleId="16">
    <w:name w:val="Текст концевой сноски1"/>
    <w:basedOn w:val="Normal"/>
    <w:hidden/>
    <w:rsid w:val="001A60D4"/>
  </w:style>
  <w:style w:type="paragraph" w:customStyle="1" w:styleId="Head">
    <w:name w:val="Head"/>
    <w:basedOn w:val="Normal"/>
    <w:next w:val="SchedulePartNumber"/>
    <w:rsid w:val="001A60D4"/>
    <w:pPr>
      <w:keepNext/>
      <w:spacing w:before="280" w:after="140" w:line="290" w:lineRule="auto"/>
      <w:jc w:val="both"/>
      <w:outlineLvl w:val="0"/>
    </w:pPr>
    <w:rPr>
      <w:b/>
      <w:bCs/>
      <w:kern w:val="23"/>
      <w:sz w:val="23"/>
      <w:szCs w:val="23"/>
    </w:rPr>
  </w:style>
  <w:style w:type="paragraph" w:customStyle="1" w:styleId="17">
    <w:name w:val="Таблица ссылок1"/>
    <w:basedOn w:val="Normal"/>
    <w:next w:val="Normal"/>
    <w:hidden/>
    <w:rsid w:val="001A60D4"/>
  </w:style>
  <w:style w:type="paragraph" w:customStyle="1" w:styleId="CellBody">
    <w:name w:val="CellBody"/>
    <w:basedOn w:val="Normal"/>
    <w:rsid w:val="001A60D4"/>
    <w:pPr>
      <w:spacing w:before="60" w:after="60" w:line="290" w:lineRule="auto"/>
    </w:pPr>
    <w:rPr>
      <w:kern w:val="20"/>
    </w:rPr>
  </w:style>
  <w:style w:type="paragraph" w:customStyle="1" w:styleId="zSFRef">
    <w:name w:val="zSFRef"/>
    <w:basedOn w:val="Normal"/>
    <w:rsid w:val="001A60D4"/>
    <w:rPr>
      <w:kern w:val="16"/>
      <w:sz w:val="16"/>
      <w:szCs w:val="16"/>
    </w:rPr>
  </w:style>
  <w:style w:type="paragraph" w:customStyle="1" w:styleId="UCAlpha1">
    <w:name w:val="UCAlpha 1"/>
    <w:basedOn w:val="Normal"/>
    <w:rsid w:val="001A60D4"/>
    <w:pPr>
      <w:tabs>
        <w:tab w:val="num" w:pos="2268"/>
      </w:tabs>
      <w:spacing w:after="140" w:line="290" w:lineRule="auto"/>
      <w:jc w:val="both"/>
    </w:pPr>
    <w:rPr>
      <w:kern w:val="20"/>
    </w:rPr>
  </w:style>
  <w:style w:type="paragraph" w:customStyle="1" w:styleId="UCAlpha2">
    <w:name w:val="UCAlpha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3">
    <w:name w:val="UCAlpha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4">
    <w:name w:val="UCAlpha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5">
    <w:name w:val="UCAlpha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Alpha6">
    <w:name w:val="UCAlpha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Roman1">
    <w:name w:val="UCRoman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UCRoman2">
    <w:name w:val="UCRoman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oublealpha">
    <w:name w:val="double alpha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ListNumbers">
    <w:name w:val="List Numbers"/>
    <w:basedOn w:val="Normal"/>
    <w:rsid w:val="001A60D4"/>
    <w:pPr>
      <w:spacing w:after="140" w:line="290" w:lineRule="auto"/>
      <w:jc w:val="both"/>
      <w:outlineLvl w:val="0"/>
    </w:pPr>
    <w:rPr>
      <w:kern w:val="20"/>
    </w:rPr>
  </w:style>
  <w:style w:type="paragraph" w:customStyle="1" w:styleId="dashbullet1">
    <w:name w:val="dash bullet 1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2">
    <w:name w:val="dash bullet 2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3">
    <w:name w:val="dash bullet 3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4">
    <w:name w:val="dash bullet 4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5">
    <w:name w:val="dash bullet 5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dashbullet6">
    <w:name w:val="dash bullet 6"/>
    <w:basedOn w:val="Normal"/>
    <w:rsid w:val="001A60D4"/>
    <w:pPr>
      <w:spacing w:after="140" w:line="290" w:lineRule="auto"/>
      <w:jc w:val="both"/>
    </w:pPr>
    <w:rPr>
      <w:kern w:val="20"/>
    </w:rPr>
  </w:style>
  <w:style w:type="paragraph" w:customStyle="1" w:styleId="zFSAddress">
    <w:name w:val="zFSAddress"/>
    <w:basedOn w:val="Normal"/>
    <w:rsid w:val="001A60D4"/>
    <w:pPr>
      <w:spacing w:line="290" w:lineRule="auto"/>
    </w:pPr>
    <w:rPr>
      <w:kern w:val="16"/>
      <w:sz w:val="16"/>
      <w:szCs w:val="16"/>
    </w:rPr>
  </w:style>
  <w:style w:type="paragraph" w:customStyle="1" w:styleId="zFSDescription">
    <w:name w:val="zFSDescription"/>
    <w:basedOn w:val="zFSDate"/>
    <w:rsid w:val="001A60D4"/>
    <w:rPr>
      <w:i/>
      <w:iCs/>
      <w:caps/>
    </w:rPr>
  </w:style>
  <w:style w:type="paragraph" w:customStyle="1" w:styleId="zFSDraft">
    <w:name w:val="zFSDraft"/>
    <w:basedOn w:val="Normal"/>
    <w:rsid w:val="001A60D4"/>
    <w:pPr>
      <w:spacing w:line="290" w:lineRule="auto"/>
    </w:pPr>
    <w:rPr>
      <w:kern w:val="20"/>
    </w:rPr>
  </w:style>
  <w:style w:type="paragraph" w:customStyle="1" w:styleId="zFSFax">
    <w:name w:val="zFSFax"/>
    <w:basedOn w:val="Normal"/>
    <w:rsid w:val="001A60D4"/>
    <w:rPr>
      <w:kern w:val="16"/>
      <w:sz w:val="16"/>
      <w:szCs w:val="16"/>
    </w:rPr>
  </w:style>
  <w:style w:type="paragraph" w:customStyle="1" w:styleId="zFSNameofDoc">
    <w:name w:val="zFSNameofDoc"/>
    <w:basedOn w:val="Normal"/>
    <w:rsid w:val="001A60D4"/>
    <w:pPr>
      <w:spacing w:before="300" w:after="400" w:line="290" w:lineRule="auto"/>
      <w:jc w:val="center"/>
    </w:pPr>
    <w:rPr>
      <w:caps/>
    </w:rPr>
  </w:style>
  <w:style w:type="paragraph" w:customStyle="1" w:styleId="zFSTel">
    <w:name w:val="zFSTel"/>
    <w:basedOn w:val="Normal"/>
    <w:rsid w:val="001A60D4"/>
    <w:pPr>
      <w:spacing w:before="120"/>
    </w:pPr>
    <w:rPr>
      <w:kern w:val="16"/>
      <w:sz w:val="16"/>
      <w:szCs w:val="16"/>
    </w:rPr>
  </w:style>
  <w:style w:type="paragraph" w:customStyle="1" w:styleId="zFSAmount">
    <w:name w:val="zFSAmount"/>
    <w:basedOn w:val="Normal"/>
    <w:rsid w:val="001A60D4"/>
    <w:pPr>
      <w:spacing w:before="800" w:line="290" w:lineRule="auto"/>
      <w:jc w:val="center"/>
    </w:pPr>
    <w:rPr>
      <w:i/>
      <w:iCs/>
    </w:rPr>
  </w:style>
  <w:style w:type="character" w:styleId="FollowedHyperlink">
    <w:name w:val="FollowedHyperlink"/>
    <w:rsid w:val="001A60D4"/>
    <w:rPr>
      <w:rFonts w:ascii="Arial" w:hAnsi="Arial" w:cs="Arial"/>
      <w:color w:val="AF005F"/>
      <w:spacing w:val="0"/>
      <w:sz w:val="20"/>
      <w:szCs w:val="20"/>
      <w:u w:val="none"/>
      <w:lang w:val="en-GB"/>
    </w:rPr>
  </w:style>
  <w:style w:type="character" w:customStyle="1" w:styleId="zTokyoLogoCaption">
    <w:name w:val="zTokyoLogoCaption"/>
    <w:rsid w:val="001A60D4"/>
    <w:rPr>
      <w:rFonts w:ascii="MS Mincho" w:eastAsia="MS Mincho" w:cs="MS Mincho"/>
      <w:noProof/>
      <w:spacing w:val="0"/>
      <w:sz w:val="13"/>
      <w:szCs w:val="13"/>
    </w:rPr>
  </w:style>
  <w:style w:type="paragraph" w:customStyle="1" w:styleId="zFSAddress2">
    <w:name w:val="zFSAddress2"/>
    <w:basedOn w:val="Normal"/>
    <w:rsid w:val="001A60D4"/>
    <w:pPr>
      <w:spacing w:line="290" w:lineRule="auto"/>
    </w:pPr>
    <w:rPr>
      <w:kern w:val="16"/>
      <w:sz w:val="16"/>
      <w:szCs w:val="16"/>
    </w:rPr>
  </w:style>
  <w:style w:type="character" w:customStyle="1" w:styleId="zTokyoLogoCaption2">
    <w:name w:val="zTokyoLogoCaption2"/>
    <w:rsid w:val="001A60D4"/>
    <w:rPr>
      <w:rFonts w:ascii="MS Mincho" w:eastAsia="MS Mincho" w:cs="MS Mincho"/>
      <w:noProof/>
      <w:spacing w:val="0"/>
      <w:sz w:val="16"/>
      <w:szCs w:val="16"/>
    </w:rPr>
  </w:style>
  <w:style w:type="paragraph" w:styleId="BalloonText">
    <w:name w:val="Balloon Text"/>
    <w:basedOn w:val="Normal"/>
    <w:link w:val="BalloonTextChar"/>
    <w:hidden/>
    <w:rsid w:val="001A60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60D4"/>
    <w:rPr>
      <w:rFonts w:ascii="Tahoma" w:eastAsia="Times New Roman" w:hAnsi="Tahoma" w:cs="Tahoma"/>
      <w:sz w:val="16"/>
      <w:szCs w:val="16"/>
      <w:lang w:val="en-GB" w:eastAsia="ru-RU"/>
    </w:rPr>
  </w:style>
  <w:style w:type="paragraph" w:customStyle="1" w:styleId="ScheduleName">
    <w:name w:val="Schedule Name"/>
    <w:basedOn w:val="Normal"/>
    <w:next w:val="Normal"/>
    <w:rsid w:val="001A60D4"/>
    <w:pPr>
      <w:spacing w:after="240"/>
    </w:pPr>
    <w:rPr>
      <w:rFonts w:ascii="JDGCLK+TimesNewRoman,Bold" w:hAnsi="JDGCLK+TimesNewRoman,Bold" w:cs="JDGCLK+TimesNewRoman,Bold"/>
      <w:sz w:val="24"/>
      <w:szCs w:val="24"/>
      <w:lang w:val="ru-RU"/>
    </w:rPr>
  </w:style>
  <w:style w:type="paragraph" w:customStyle="1" w:styleId="SchedulePartNumber">
    <w:name w:val="Schedule Part Number"/>
    <w:basedOn w:val="Normal"/>
    <w:next w:val="Normal"/>
    <w:rsid w:val="001A60D4"/>
    <w:pPr>
      <w:spacing w:after="240"/>
    </w:pPr>
    <w:rPr>
      <w:rFonts w:ascii="JDGCLK+TimesNewRoman,Bold" w:hAnsi="JDGCLK+TimesNewRoman,Bold" w:cs="JDGCLK+TimesNewRoman,Bold"/>
      <w:sz w:val="24"/>
      <w:szCs w:val="24"/>
      <w:lang w:val="ru-RU"/>
    </w:rPr>
  </w:style>
  <w:style w:type="paragraph" w:customStyle="1" w:styleId="a">
    <w:name w:val="Заголовок примечания"/>
    <w:basedOn w:val="Normal"/>
    <w:next w:val="CommentText1"/>
    <w:rsid w:val="001A60D4"/>
    <w:pPr>
      <w:spacing w:before="240" w:after="60" w:line="360" w:lineRule="auto"/>
      <w:ind w:left="284" w:right="284" w:firstLine="567"/>
      <w:jc w:val="both"/>
    </w:pPr>
    <w:rPr>
      <w:b/>
      <w:bCs/>
      <w:sz w:val="22"/>
      <w:szCs w:val="22"/>
      <w:lang w:val="ru-RU"/>
    </w:rPr>
  </w:style>
  <w:style w:type="character" w:customStyle="1" w:styleId="SchedulePartNumber0">
    <w:name w:val="Schedule Part Number Знак"/>
    <w:rsid w:val="001A60D4"/>
    <w:rPr>
      <w:rFonts w:ascii="JDGCLK+TimesNewRoman,Bold" w:hAnsi="JDGCLK+TimesNewRoman,Bold" w:cs="JDGCLK+TimesNewRoman,Bold"/>
      <w:spacing w:val="0"/>
      <w:sz w:val="24"/>
      <w:szCs w:val="24"/>
      <w:lang w:val="ru-RU"/>
    </w:rPr>
  </w:style>
  <w:style w:type="paragraph" w:styleId="BodyText">
    <w:name w:val="Body Text"/>
    <w:basedOn w:val="Normal"/>
    <w:link w:val="BodyTextChar"/>
    <w:rsid w:val="001A60D4"/>
    <w:pPr>
      <w:spacing w:line="240" w:lineRule="atLeast"/>
      <w:jc w:val="center"/>
    </w:pPr>
    <w:rPr>
      <w:rFonts w:ascii="Times New Roman" w:hAnsi="Times New Roman" w:cs="Times New Roman"/>
      <w:lang w:val="ru-RU"/>
    </w:rPr>
  </w:style>
  <w:style w:type="character" w:customStyle="1" w:styleId="BodyTextChar">
    <w:name w:val="Body Text Char"/>
    <w:basedOn w:val="DefaultParagraphFont"/>
    <w:link w:val="BodyText"/>
    <w:rsid w:val="001A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ITBodyTextL3">
    <w:name w:val="ITBodyText_L3"/>
    <w:basedOn w:val="Normal"/>
    <w:rsid w:val="001A60D4"/>
    <w:pPr>
      <w:tabs>
        <w:tab w:val="num" w:pos="720"/>
      </w:tabs>
      <w:spacing w:after="240"/>
      <w:ind w:left="720" w:hanging="720"/>
      <w:jc w:val="both"/>
      <w:outlineLvl w:val="2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DeltaViewInsertion">
    <w:name w:val="DeltaView Insertion"/>
    <w:rsid w:val="001A60D4"/>
    <w:rPr>
      <w:color w:val="0000FF"/>
      <w:spacing w:val="0"/>
      <w:u w:val="double"/>
    </w:rPr>
  </w:style>
  <w:style w:type="character" w:customStyle="1" w:styleId="DeltaViewDeletion">
    <w:name w:val="DeltaView Deletion"/>
    <w:rsid w:val="001A60D4"/>
    <w:rPr>
      <w:strike/>
      <w:color w:val="FF0000"/>
      <w:spacing w:val="0"/>
    </w:rPr>
  </w:style>
  <w:style w:type="paragraph" w:customStyle="1" w:styleId="DeltaViewTableHeading">
    <w:name w:val="DeltaView Table Heading"/>
    <w:basedOn w:val="Normal"/>
    <w:rsid w:val="001A60D4"/>
    <w:pPr>
      <w:widowControl/>
      <w:spacing w:after="120"/>
    </w:pPr>
    <w:rPr>
      <w:b/>
      <w:bCs/>
      <w:sz w:val="24"/>
      <w:szCs w:val="24"/>
      <w:lang w:val="en-US"/>
    </w:rPr>
  </w:style>
  <w:style w:type="paragraph" w:customStyle="1" w:styleId="DeltaViewTableBody">
    <w:name w:val="DeltaView Table Body"/>
    <w:basedOn w:val="Normal"/>
    <w:rsid w:val="001A60D4"/>
    <w:pPr>
      <w:widowControl/>
    </w:pPr>
    <w:rPr>
      <w:sz w:val="24"/>
      <w:szCs w:val="24"/>
      <w:lang w:val="en-US"/>
    </w:rPr>
  </w:style>
  <w:style w:type="paragraph" w:customStyle="1" w:styleId="DeltaViewAnnounce">
    <w:name w:val="DeltaView Announce"/>
    <w:rsid w:val="001A60D4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GB" w:eastAsia="ru-RU"/>
    </w:rPr>
  </w:style>
  <w:style w:type="character" w:styleId="CommentReference">
    <w:name w:val="annotation reference"/>
    <w:uiPriority w:val="99"/>
    <w:rsid w:val="001A60D4"/>
    <w:rPr>
      <w:spacing w:val="0"/>
      <w:sz w:val="16"/>
      <w:szCs w:val="16"/>
    </w:rPr>
  </w:style>
  <w:style w:type="character" w:customStyle="1" w:styleId="DeltaViewMoveSource">
    <w:name w:val="DeltaView Move Source"/>
    <w:rsid w:val="001A60D4"/>
    <w:rPr>
      <w:strike/>
      <w:color w:val="00C000"/>
      <w:spacing w:val="0"/>
    </w:rPr>
  </w:style>
  <w:style w:type="character" w:customStyle="1" w:styleId="DeltaViewMoveDestination">
    <w:name w:val="DeltaView Move Destination"/>
    <w:rsid w:val="001A60D4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uiPriority w:val="99"/>
    <w:rsid w:val="001A60D4"/>
    <w:pPr>
      <w:widowControl/>
    </w:pPr>
    <w:rPr>
      <w:rFonts w:ascii="Times New Roman" w:hAnsi="Times New Roman" w:cs="Times New Roman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60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eltaViewChangeNumber">
    <w:name w:val="DeltaView Change Number"/>
    <w:rsid w:val="001A60D4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1A60D4"/>
    <w:rPr>
      <w:spacing w:val="0"/>
    </w:rPr>
  </w:style>
  <w:style w:type="paragraph" w:styleId="DocumentMap0">
    <w:name w:val="Document Map"/>
    <w:basedOn w:val="Normal"/>
    <w:link w:val="DocumentMapChar"/>
    <w:rsid w:val="001A60D4"/>
    <w:pPr>
      <w:widowControl/>
      <w:shd w:val="clear" w:color="auto" w:fill="000080"/>
    </w:pPr>
    <w:rPr>
      <w:rFonts w:ascii="Tahoma" w:hAnsi="Tahoma" w:cs="Tahoma"/>
      <w:sz w:val="24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0"/>
    <w:rsid w:val="001A60D4"/>
    <w:rPr>
      <w:rFonts w:ascii="Tahoma" w:eastAsia="Times New Roman" w:hAnsi="Tahoma" w:cs="Tahoma"/>
      <w:sz w:val="24"/>
      <w:szCs w:val="24"/>
      <w:shd w:val="clear" w:color="auto" w:fill="000080"/>
      <w:lang w:val="en-US" w:eastAsia="ru-RU"/>
    </w:rPr>
  </w:style>
  <w:style w:type="character" w:customStyle="1" w:styleId="DeltaViewFormatChange">
    <w:name w:val="DeltaView Format Change"/>
    <w:rsid w:val="001A60D4"/>
    <w:rPr>
      <w:color w:val="000000"/>
      <w:spacing w:val="0"/>
    </w:rPr>
  </w:style>
  <w:style w:type="character" w:customStyle="1" w:styleId="DeltaViewMovedDeletion">
    <w:name w:val="DeltaView Moved Deletion"/>
    <w:rsid w:val="001A60D4"/>
    <w:rPr>
      <w:strike/>
      <w:color w:val="C08080"/>
      <w:spacing w:val="0"/>
    </w:rPr>
  </w:style>
  <w:style w:type="character" w:customStyle="1" w:styleId="DeltaViewComment">
    <w:name w:val="DeltaView Comment"/>
    <w:rsid w:val="001A60D4"/>
    <w:rPr>
      <w:color w:val="000000"/>
      <w:spacing w:val="0"/>
    </w:rPr>
  </w:style>
  <w:style w:type="character" w:customStyle="1" w:styleId="DeltaViewStyleChangeText">
    <w:name w:val="DeltaView Style Change Text"/>
    <w:rsid w:val="001A60D4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1A60D4"/>
    <w:rPr>
      <w:color w:val="000000"/>
      <w:spacing w:val="0"/>
    </w:rPr>
  </w:style>
  <w:style w:type="character" w:customStyle="1" w:styleId="DeltaViewInsertedComment">
    <w:name w:val="DeltaView Inserted Comment"/>
    <w:rsid w:val="001A60D4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1A60D4"/>
    <w:rPr>
      <w:strike/>
      <w:color w:val="FF0000"/>
      <w:spacing w:val="0"/>
    </w:r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1A60D4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A60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paragraph" w:customStyle="1" w:styleId="18">
    <w:name w:val="1"/>
    <w:basedOn w:val="Normal"/>
    <w:rsid w:val="001A60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PageNumber">
    <w:name w:val="page number"/>
    <w:rsid w:val="001A60D4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1 Знак Знак Знак1 Знак Знак Знак Знак Знак Знак Знак Знак Знак Знак Знак Знак Знак Знак Знак"/>
    <w:basedOn w:val="Normal"/>
    <w:rsid w:val="001A60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ListBullet2">
    <w:name w:val="List Bullet 2"/>
    <w:basedOn w:val="Normal"/>
    <w:autoRedefine/>
    <w:rsid w:val="001A60D4"/>
    <w:pPr>
      <w:widowControl/>
      <w:numPr>
        <w:numId w:val="10"/>
      </w:numPr>
      <w:autoSpaceDE/>
      <w:autoSpaceDN/>
      <w:adjustRightInd/>
    </w:pPr>
    <w:rPr>
      <w:rFonts w:ascii="Times New Roman" w:hAnsi="Times New Roman" w:cs="Times New Roman"/>
      <w:lang w:val="ru-RU"/>
    </w:rPr>
  </w:style>
  <w:style w:type="paragraph" w:customStyle="1" w:styleId="RamBullet4">
    <w:name w:val="Ram Bullet 4"/>
    <w:basedOn w:val="Normal"/>
    <w:rsid w:val="001A60D4"/>
    <w:pPr>
      <w:widowControl/>
      <w:tabs>
        <w:tab w:val="num" w:pos="1701"/>
      </w:tabs>
      <w:autoSpaceDE/>
      <w:autoSpaceDN/>
      <w:adjustRightInd/>
      <w:spacing w:line="288" w:lineRule="auto"/>
      <w:ind w:left="1701" w:hanging="425"/>
    </w:pPr>
    <w:rPr>
      <w:rFonts w:ascii="Verdana" w:hAnsi="Verdana" w:cs="Verdana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A60D4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1A60D4"/>
  </w:style>
  <w:style w:type="character" w:customStyle="1" w:styleId="FootnoteTextChar">
    <w:name w:val="Footnote Text Char"/>
    <w:basedOn w:val="DefaultParagraphFont"/>
    <w:link w:val="FootnoteText"/>
    <w:uiPriority w:val="99"/>
    <w:rsid w:val="001A60D4"/>
    <w:rPr>
      <w:rFonts w:ascii="Arial" w:eastAsia="Times New Roman" w:hAnsi="Arial" w:cs="Arial"/>
      <w:sz w:val="20"/>
      <w:szCs w:val="20"/>
      <w:lang w:val="en-GB" w:eastAsia="ru-RU"/>
    </w:rPr>
  </w:style>
  <w:style w:type="character" w:styleId="FootnoteReference">
    <w:name w:val="footnote reference"/>
    <w:uiPriority w:val="99"/>
    <w:rsid w:val="001A60D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1A60D4"/>
    <w:pPr>
      <w:widowControl w:val="0"/>
    </w:pPr>
    <w:rPr>
      <w:rFonts w:ascii="Arial" w:hAnsi="Arial" w:cs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A60D4"/>
    <w:rPr>
      <w:rFonts w:ascii="Arial" w:eastAsia="Times New Roman" w:hAnsi="Arial" w:cs="Arial"/>
      <w:b/>
      <w:bCs/>
      <w:sz w:val="20"/>
      <w:szCs w:val="20"/>
      <w:lang w:val="en-GB" w:eastAsia="ru-RU"/>
    </w:rPr>
  </w:style>
  <w:style w:type="character" w:styleId="PlaceholderText">
    <w:name w:val="Placeholder Text"/>
    <w:basedOn w:val="DefaultParagraphFont"/>
    <w:uiPriority w:val="99"/>
    <w:semiHidden/>
    <w:rsid w:val="001A60D4"/>
    <w:rPr>
      <w:color w:val="808080"/>
    </w:rPr>
  </w:style>
  <w:style w:type="paragraph" w:styleId="Revision">
    <w:name w:val="Revision"/>
    <w:hidden/>
    <w:uiPriority w:val="99"/>
    <w:semiHidden/>
    <w:rsid w:val="001A60D4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paragraph" w:styleId="EndnoteText">
    <w:name w:val="endnote text"/>
    <w:basedOn w:val="Normal"/>
    <w:link w:val="EndnoteTextChar"/>
    <w:uiPriority w:val="99"/>
    <w:unhideWhenUsed/>
    <w:rsid w:val="001A60D4"/>
    <w:pPr>
      <w:widowControl/>
      <w:autoSpaceDE/>
      <w:autoSpaceDN/>
      <w:adjustRightInd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A60D4"/>
    <w:rPr>
      <w:sz w:val="20"/>
      <w:szCs w:val="20"/>
    </w:rPr>
  </w:style>
  <w:style w:type="table" w:styleId="TableElegant">
    <w:name w:val="Table Elegant"/>
    <w:basedOn w:val="TableNormal"/>
    <w:rsid w:val="001A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dnoteReference">
    <w:name w:val="endnote reference"/>
    <w:basedOn w:val="DefaultParagraphFont"/>
    <w:rsid w:val="001A60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653AD-5751-40AE-B772-D3B0BEAA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6173</Words>
  <Characters>35192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Миникеев Руслан Тахирович</dc:creator>
  <cp:lastModifiedBy>Ilia Bouslakov</cp:lastModifiedBy>
  <cp:revision>62</cp:revision>
  <cp:lastPrinted>2015-01-29T14:43:00Z</cp:lastPrinted>
  <dcterms:created xsi:type="dcterms:W3CDTF">2015-01-28T14:58:00Z</dcterms:created>
  <dcterms:modified xsi:type="dcterms:W3CDTF">2015-12-23T21:19:00Z</dcterms:modified>
</cp:coreProperties>
</file>